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02653559"/>
    <w:bookmarkStart w:id="1" w:name="_GoBack"/>
    <w:bookmarkEnd w:id="1"/>
    <w:p w14:paraId="65655A92" w14:textId="77777777" w:rsidR="00521DD9" w:rsidRDefault="00E346D8" w:rsidP="00521DD9">
      <w:pPr>
        <w:tabs>
          <w:tab w:val="left" w:pos="567"/>
          <w:tab w:val="left" w:pos="709"/>
          <w:tab w:val="left" w:pos="851"/>
        </w:tabs>
        <w:outlineLvl w:val="2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95ECE2" wp14:editId="65AD9E93">
                <wp:simplePos x="0" y="0"/>
                <wp:positionH relativeFrom="column">
                  <wp:posOffset>-347980</wp:posOffset>
                </wp:positionH>
                <wp:positionV relativeFrom="paragraph">
                  <wp:posOffset>1270</wp:posOffset>
                </wp:positionV>
                <wp:extent cx="962025" cy="1000125"/>
                <wp:effectExtent l="0" t="0" r="0" b="0"/>
                <wp:wrapSquare wrapText="bothSides"/>
                <wp:docPr id="16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959113C" w14:textId="77777777" w:rsidR="00FF5494" w:rsidRDefault="00FF5494" w:rsidP="00521D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9906B3" wp14:editId="485CE5F8">
                                  <wp:extent cx="822960" cy="762000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95ECE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27.4pt;margin-top:.1pt;width:75.75pt;height:7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" filled="f" stroked="f">
                <v:textbox>
                  <w:txbxContent>
                    <w:p w14:paraId="3959113C" w14:textId="77777777" w:rsidR="00FF5494" w:rsidRDefault="00FF5494" w:rsidP="00521DD9">
                      <w:r>
                        <w:rPr>
                          <w:noProof/>
                        </w:rPr>
                        <w:drawing>
                          <wp:inline distT="0" distB="0" distL="0" distR="0" wp14:anchorId="779906B3" wp14:editId="485CE5F8">
                            <wp:extent cx="822960" cy="762000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C275BB" w14:textId="3F65093A" w:rsidR="00203796" w:rsidRDefault="003419AA" w:rsidP="003419AA">
      <w:pPr>
        <w:tabs>
          <w:tab w:val="left" w:pos="567"/>
          <w:tab w:val="left" w:pos="709"/>
          <w:tab w:val="left" w:pos="851"/>
        </w:tabs>
        <w:jc w:val="right"/>
        <w:outlineLvl w:val="2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0A94CA3" wp14:editId="22F60A32">
                <wp:simplePos x="0" y="0"/>
                <wp:positionH relativeFrom="column">
                  <wp:posOffset>1806575</wp:posOffset>
                </wp:positionH>
                <wp:positionV relativeFrom="paragraph">
                  <wp:posOffset>70485</wp:posOffset>
                </wp:positionV>
                <wp:extent cx="5875020" cy="1476375"/>
                <wp:effectExtent l="0" t="0" r="11430" b="28575"/>
                <wp:wrapSquare wrapText="bothSides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50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8964" w14:textId="77777777" w:rsidR="00FF5494" w:rsidRPr="006D1B65" w:rsidRDefault="00FF5494" w:rsidP="00521D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D1B6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UNIVERSITE JOSEPH KI ZERBO (UJKZ)</w:t>
                            </w:r>
                          </w:p>
                          <w:p w14:paraId="0EF48EE2" w14:textId="77777777" w:rsidR="00FF5494" w:rsidRPr="00CA2A25" w:rsidRDefault="00FF5494" w:rsidP="00521DD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2A25">
                              <w:rPr>
                                <w:rFonts w:ascii="Arial" w:hAnsi="Arial" w:cs="Arial"/>
                              </w:rPr>
                              <w:t>***************</w:t>
                            </w:r>
                          </w:p>
                          <w:p w14:paraId="216A4A92" w14:textId="40E32C02" w:rsidR="00FF5494" w:rsidRPr="00521DD9" w:rsidRDefault="00FF5494" w:rsidP="003419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521DD9">
                              <w:rPr>
                                <w:sz w:val="28"/>
                                <w:szCs w:val="28"/>
                              </w:rPr>
                              <w:t xml:space="preserve">    UFR/Sciences Humaines   </w:t>
                            </w:r>
                            <w:r w:rsidR="003419AA"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521DD9">
                              <w:rPr>
                                <w:sz w:val="28"/>
                                <w:szCs w:val="28"/>
                              </w:rPr>
                              <w:t xml:space="preserve">  (UFR/SH)</w:t>
                            </w:r>
                          </w:p>
                          <w:p w14:paraId="05BB7A31" w14:textId="77777777" w:rsidR="00FF5494" w:rsidRPr="00CA2A25" w:rsidRDefault="00FF5494" w:rsidP="00521DD9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-------------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</w:t>
                            </w:r>
                            <w:r w:rsidRPr="00CA2A25">
                              <w:rPr>
                                <w:rFonts w:ascii="Arial" w:hAnsi="Arial" w:cs="Arial"/>
                              </w:rPr>
                              <w:t xml:space="preserve"> --------------</w:t>
                            </w:r>
                          </w:p>
                          <w:p w14:paraId="044B514B" w14:textId="77777777" w:rsidR="00FF5494" w:rsidRPr="00BB10B9" w:rsidRDefault="00FF5494" w:rsidP="00521DD9">
                            <w:pPr>
                              <w:pStyle w:val="Pieddepage"/>
                              <w:jc w:val="center"/>
                              <w:rPr>
                                <w:b/>
                                <w:i/>
                                <w:lang w:val="fr-FR"/>
                              </w:rPr>
                            </w:pPr>
                            <w:r w:rsidRPr="00BB10B9">
                              <w:rPr>
                                <w:b/>
                                <w:i/>
                                <w:lang w:val="fr-FR"/>
                              </w:rPr>
                              <w:t>Centre d'Etudes, de Formation et de Recherche en Gestion des Risques sociaux (CEFORGRIS)</w:t>
                            </w:r>
                          </w:p>
                          <w:p w14:paraId="587A5328" w14:textId="77777777" w:rsidR="00FF5494" w:rsidRPr="00BB10B9" w:rsidRDefault="00FF5494" w:rsidP="00521DD9">
                            <w:pPr>
                              <w:pStyle w:val="Pieddepage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A94CA3" id="Text Box 3" o:spid="_x0000_s1027" type="#_x0000_t202" style="position:absolute;left:0;text-align:left;margin-left:142.25pt;margin-top:5.55pt;width:462.6pt;height:116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" strokecolor="white">
                <v:path arrowok="t"/>
                <v:textbox>
                  <w:txbxContent>
                    <w:p w14:paraId="25858964" w14:textId="77777777" w:rsidR="00FF5494" w:rsidRPr="006D1B65" w:rsidRDefault="00FF5494" w:rsidP="00521DD9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D1B6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UNIVERSITE JOSEPH KI ZERBO (UJKZ)</w:t>
                      </w:r>
                    </w:p>
                    <w:p w14:paraId="0EF48EE2" w14:textId="77777777" w:rsidR="00FF5494" w:rsidRPr="00CA2A25" w:rsidRDefault="00FF5494" w:rsidP="00521DD9">
                      <w:pPr>
                        <w:spacing w:before="120"/>
                        <w:jc w:val="center"/>
                        <w:rPr>
                          <w:rFonts w:ascii="Arial" w:hAnsi="Arial" w:cs="Arial"/>
                        </w:rPr>
                      </w:pPr>
                      <w:r w:rsidRPr="00CA2A25">
                        <w:rPr>
                          <w:rFonts w:ascii="Arial" w:hAnsi="Arial" w:cs="Arial"/>
                        </w:rPr>
                        <w:t>***************</w:t>
                      </w:r>
                    </w:p>
                    <w:p w14:paraId="216A4A92" w14:textId="40E32C02" w:rsidR="00FF5494" w:rsidRPr="00521DD9" w:rsidRDefault="00FF5494" w:rsidP="003419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521DD9">
                        <w:rPr>
                          <w:sz w:val="28"/>
                          <w:szCs w:val="28"/>
                        </w:rPr>
                        <w:t xml:space="preserve">    UFR/Sciences Humaines   </w:t>
                      </w:r>
                      <w:r w:rsidR="003419AA"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proofErr w:type="gramStart"/>
                      <w:r w:rsidR="003419A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21DD9">
                        <w:rPr>
                          <w:sz w:val="28"/>
                          <w:szCs w:val="28"/>
                        </w:rPr>
                        <w:t xml:space="preserve">  (</w:t>
                      </w:r>
                      <w:proofErr w:type="gramEnd"/>
                      <w:r w:rsidRPr="00521DD9">
                        <w:rPr>
                          <w:sz w:val="28"/>
                          <w:szCs w:val="28"/>
                        </w:rPr>
                        <w:t>UFR/SH)</w:t>
                      </w:r>
                    </w:p>
                    <w:p w14:paraId="05BB7A31" w14:textId="77777777" w:rsidR="00FF5494" w:rsidRPr="00CA2A25" w:rsidRDefault="00FF5494" w:rsidP="00521DD9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-------------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</w:t>
                      </w:r>
                      <w:r w:rsidRPr="00CA2A25">
                        <w:rPr>
                          <w:rFonts w:ascii="Arial" w:hAnsi="Arial" w:cs="Arial"/>
                        </w:rPr>
                        <w:t xml:space="preserve"> --------------</w:t>
                      </w:r>
                    </w:p>
                    <w:p w14:paraId="044B514B" w14:textId="77777777" w:rsidR="00FF5494" w:rsidRPr="00BB10B9" w:rsidRDefault="00FF5494" w:rsidP="00521DD9">
                      <w:pPr>
                        <w:pStyle w:val="Pieddepage"/>
                        <w:jc w:val="center"/>
                        <w:rPr>
                          <w:b/>
                          <w:i/>
                          <w:lang w:val="fr-FR"/>
                        </w:rPr>
                      </w:pPr>
                      <w:r w:rsidRPr="00BB10B9">
                        <w:rPr>
                          <w:b/>
                          <w:i/>
                          <w:lang w:val="fr-FR"/>
                        </w:rPr>
                        <w:t>Centre d'Etudes, de Formation et de Recherche en Gestion des Risques sociaux (CEFORGRIS)</w:t>
                      </w:r>
                    </w:p>
                    <w:p w14:paraId="587A5328" w14:textId="77777777" w:rsidR="00FF5494" w:rsidRPr="00BB10B9" w:rsidRDefault="00FF5494" w:rsidP="00521DD9">
                      <w:pPr>
                        <w:pStyle w:val="Pieddepage"/>
                        <w:jc w:val="center"/>
                        <w:rPr>
                          <w:b/>
                          <w:i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7606C7" wp14:editId="280D7B33">
            <wp:extent cx="998220" cy="499745"/>
            <wp:effectExtent l="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55" cy="59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6D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2DFCE2" wp14:editId="1862404C">
                <wp:simplePos x="0" y="0"/>
                <wp:positionH relativeFrom="column">
                  <wp:posOffset>92710</wp:posOffset>
                </wp:positionH>
                <wp:positionV relativeFrom="paragraph">
                  <wp:posOffset>-48260</wp:posOffset>
                </wp:positionV>
                <wp:extent cx="304165" cy="229235"/>
                <wp:effectExtent l="0" t="0" r="0" b="6350"/>
                <wp:wrapNone/>
                <wp:docPr id="1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1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9A2C7" w14:textId="77777777" w:rsidR="00FF5494" w:rsidRDefault="00FF5494" w:rsidP="00521DD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2DFCE2" id="Zone de texte 1" o:spid="_x0000_s1028" type="#_x0000_t202" style="position:absolute;left:0;text-align:left;margin-left:7.3pt;margin-top:-3.8pt;width:23.95pt;height:18.0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" strokecolor="white" strokeweight=".5pt">
                <v:path arrowok="t"/>
                <v:textbox style="mso-fit-shape-to-text:t">
                  <w:txbxContent>
                    <w:p w14:paraId="5CF9A2C7" w14:textId="77777777" w:rsidR="00FF5494" w:rsidRDefault="00FF5494" w:rsidP="00521DD9"/>
                  </w:txbxContent>
                </v:textbox>
              </v:shape>
            </w:pict>
          </mc:Fallback>
        </mc:AlternateContent>
      </w:r>
      <w:bookmarkEnd w:id="0"/>
    </w:p>
    <w:p w14:paraId="7C909DF2" w14:textId="7FF94FD9" w:rsidR="00526992" w:rsidRDefault="00526992" w:rsidP="00526992">
      <w:pPr>
        <w:tabs>
          <w:tab w:val="left" w:pos="567"/>
          <w:tab w:val="left" w:pos="709"/>
          <w:tab w:val="left" w:pos="851"/>
        </w:tabs>
        <w:jc w:val="both"/>
        <w:outlineLvl w:val="2"/>
        <w:rPr>
          <w:b/>
          <w:color w:val="000000" w:themeColor="text1"/>
          <w:sz w:val="28"/>
          <w:szCs w:val="28"/>
        </w:rPr>
      </w:pPr>
    </w:p>
    <w:p w14:paraId="1A79448D" w14:textId="39478D7F" w:rsidR="00526992" w:rsidRDefault="00526992" w:rsidP="00526992">
      <w:pPr>
        <w:tabs>
          <w:tab w:val="left" w:pos="567"/>
          <w:tab w:val="left" w:pos="709"/>
          <w:tab w:val="left" w:pos="851"/>
        </w:tabs>
        <w:jc w:val="both"/>
        <w:outlineLvl w:val="2"/>
        <w:rPr>
          <w:b/>
          <w:color w:val="000000" w:themeColor="text1"/>
          <w:sz w:val="28"/>
          <w:szCs w:val="28"/>
        </w:rPr>
      </w:pPr>
    </w:p>
    <w:p w14:paraId="090C046D" w14:textId="2D12816C" w:rsidR="00526992" w:rsidRDefault="00526992" w:rsidP="00526992">
      <w:pPr>
        <w:tabs>
          <w:tab w:val="left" w:pos="567"/>
          <w:tab w:val="left" w:pos="709"/>
          <w:tab w:val="left" w:pos="851"/>
        </w:tabs>
        <w:jc w:val="both"/>
        <w:outlineLvl w:val="2"/>
        <w:rPr>
          <w:b/>
          <w:color w:val="000000" w:themeColor="text1"/>
          <w:sz w:val="28"/>
          <w:szCs w:val="28"/>
        </w:rPr>
      </w:pPr>
    </w:p>
    <w:p w14:paraId="39FBCC13" w14:textId="0BD0C574" w:rsidR="00526992" w:rsidRDefault="00526992" w:rsidP="00526992">
      <w:pPr>
        <w:tabs>
          <w:tab w:val="left" w:pos="567"/>
          <w:tab w:val="left" w:pos="709"/>
          <w:tab w:val="left" w:pos="851"/>
        </w:tabs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6333B0BB" w14:textId="77777777" w:rsidR="00526992" w:rsidRDefault="00526992" w:rsidP="00526992">
      <w:pPr>
        <w:tabs>
          <w:tab w:val="left" w:pos="567"/>
          <w:tab w:val="left" w:pos="709"/>
          <w:tab w:val="left" w:pos="851"/>
        </w:tabs>
        <w:outlineLvl w:val="2"/>
        <w:rPr>
          <w:b/>
          <w:u w:val="single"/>
        </w:rPr>
      </w:pPr>
    </w:p>
    <w:p w14:paraId="0C2B5756" w14:textId="77777777" w:rsidR="00203796" w:rsidRDefault="00203796" w:rsidP="00285AC5">
      <w:pPr>
        <w:jc w:val="center"/>
        <w:rPr>
          <w:b/>
          <w:u w:val="single"/>
        </w:rPr>
      </w:pPr>
    </w:p>
    <w:p w14:paraId="75C22DE5" w14:textId="77777777" w:rsidR="003B6529" w:rsidRDefault="003B6529" w:rsidP="00285AC5">
      <w:pPr>
        <w:jc w:val="center"/>
        <w:rPr>
          <w:b/>
          <w:u w:val="single"/>
        </w:rPr>
      </w:pPr>
    </w:p>
    <w:p w14:paraId="3567981D" w14:textId="77777777" w:rsidR="003B6529" w:rsidRDefault="003B6529" w:rsidP="00285AC5">
      <w:pPr>
        <w:jc w:val="center"/>
        <w:rPr>
          <w:b/>
          <w:u w:val="single"/>
        </w:rPr>
      </w:pPr>
    </w:p>
    <w:p w14:paraId="624355FE" w14:textId="77777777" w:rsidR="00302016" w:rsidRDefault="00302016" w:rsidP="003419AA">
      <w:pPr>
        <w:rPr>
          <w:b/>
          <w:u w:val="single"/>
        </w:rPr>
      </w:pPr>
    </w:p>
    <w:p w14:paraId="4C46D9B9" w14:textId="526E5C30" w:rsidR="00302016" w:rsidRDefault="003419AA" w:rsidP="00285AC5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49686C" wp14:editId="00E707E1">
                <wp:simplePos x="0" y="0"/>
                <wp:positionH relativeFrom="column">
                  <wp:posOffset>1086485</wp:posOffset>
                </wp:positionH>
                <wp:positionV relativeFrom="paragraph">
                  <wp:posOffset>170180</wp:posOffset>
                </wp:positionV>
                <wp:extent cx="7087870" cy="1371600"/>
                <wp:effectExtent l="133350" t="76200" r="74930" b="114300"/>
                <wp:wrapNone/>
                <wp:docPr id="12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7870" cy="1371600"/>
                        </a:xfrm>
                        <a:prstGeom prst="flowChartPredefined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081006B5" w14:textId="100068D4" w:rsidR="00FF5494" w:rsidRDefault="00FF5494" w:rsidP="00285AC5">
                            <w:pPr>
                              <w:spacing w:before="240"/>
                              <w:jc w:val="center"/>
                              <w:rPr>
                                <w:rFonts w:ascii="Bodoni MT Black" w:hAnsi="Bodoni MT Black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02016">
                              <w:rPr>
                                <w:rFonts w:ascii="Bodoni MT Black" w:hAnsi="Bodoni MT Black" w:cs="Arial"/>
                                <w:color w:val="000000" w:themeColor="text1"/>
                                <w:sz w:val="48"/>
                                <w:szCs w:val="48"/>
                              </w:rPr>
                              <w:t>Plan de Passation des marchés</w:t>
                            </w:r>
                            <w:r>
                              <w:rPr>
                                <w:rFonts w:ascii="Bodoni MT Black" w:hAnsi="Bodoni MT Black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2023</w:t>
                            </w:r>
                          </w:p>
                          <w:p w14:paraId="69DDF397" w14:textId="77777777" w:rsidR="00FF5494" w:rsidRPr="00302016" w:rsidRDefault="00FF5494" w:rsidP="003B6529">
                            <w:pPr>
                              <w:spacing w:before="240"/>
                              <w:jc w:val="center"/>
                              <w:rPr>
                                <w:rFonts w:ascii="Bodoni MT Black" w:hAnsi="Bodoni MT Black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02D6DDA6" w14:textId="77777777" w:rsidR="00FF5494" w:rsidRPr="00302016" w:rsidRDefault="00FF5494" w:rsidP="003B6529">
                            <w:pPr>
                              <w:spacing w:before="240"/>
                              <w:jc w:val="center"/>
                              <w:rPr>
                                <w:rFonts w:ascii="Bodoni MT Black" w:hAnsi="Bodoni MT Black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49686C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 32" o:spid="_x0000_s1029" type="#_x0000_t112" style="position:absolute;left:0;text-align:left;margin-left:85.55pt;margin-top:13.4pt;width:558.1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" fillcolor="#deeaf6 [664]" strokecolor="#ffd966" strokeweight="1pt">
                <v:shadow on="t" color="black" opacity="26214f" origin=".5" offset="-3pt,0"/>
                <v:path arrowok="t"/>
                <v:textbox>
                  <w:txbxContent>
                    <w:p w14:paraId="081006B5" w14:textId="100068D4" w:rsidR="00FF5494" w:rsidRDefault="00FF5494" w:rsidP="00285AC5">
                      <w:pPr>
                        <w:spacing w:before="240"/>
                        <w:jc w:val="center"/>
                        <w:rPr>
                          <w:rFonts w:ascii="Bodoni MT Black" w:hAnsi="Bodoni MT Black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302016">
                        <w:rPr>
                          <w:rFonts w:ascii="Bodoni MT Black" w:hAnsi="Bodoni MT Black" w:cs="Arial"/>
                          <w:color w:val="000000" w:themeColor="text1"/>
                          <w:sz w:val="48"/>
                          <w:szCs w:val="48"/>
                        </w:rPr>
                        <w:t>Plan de Passation des marchés</w:t>
                      </w:r>
                      <w:r>
                        <w:rPr>
                          <w:rFonts w:ascii="Bodoni MT Black" w:hAnsi="Bodoni MT Black" w:cs="Arial"/>
                          <w:color w:val="000000" w:themeColor="text1"/>
                          <w:sz w:val="48"/>
                          <w:szCs w:val="48"/>
                        </w:rPr>
                        <w:t xml:space="preserve"> 2023</w:t>
                      </w:r>
                    </w:p>
                    <w:p w14:paraId="69DDF397" w14:textId="77777777" w:rsidR="00FF5494" w:rsidRPr="00302016" w:rsidRDefault="00FF5494" w:rsidP="003B6529">
                      <w:pPr>
                        <w:spacing w:before="240"/>
                        <w:jc w:val="center"/>
                        <w:rPr>
                          <w:rFonts w:ascii="Bodoni MT Black" w:hAnsi="Bodoni MT Black" w:cs="Arial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02D6DDA6" w14:textId="77777777" w:rsidR="00FF5494" w:rsidRPr="00302016" w:rsidRDefault="00FF5494" w:rsidP="003B6529">
                      <w:pPr>
                        <w:spacing w:before="240"/>
                        <w:jc w:val="center"/>
                        <w:rPr>
                          <w:rFonts w:ascii="Bodoni MT Black" w:hAnsi="Bodoni MT Black" w:cs="Arial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1B6FFD" w14:textId="37D30429" w:rsidR="00302016" w:rsidRDefault="00302016" w:rsidP="00285AC5">
      <w:pPr>
        <w:jc w:val="center"/>
        <w:rPr>
          <w:b/>
          <w:u w:val="single"/>
        </w:rPr>
      </w:pPr>
    </w:p>
    <w:p w14:paraId="18A41853" w14:textId="5ACC6158" w:rsidR="003419BF" w:rsidRDefault="003419BF" w:rsidP="00285AC5">
      <w:pPr>
        <w:jc w:val="center"/>
        <w:rPr>
          <w:b/>
          <w:u w:val="single"/>
        </w:rPr>
      </w:pPr>
    </w:p>
    <w:p w14:paraId="6A45F2B4" w14:textId="1048CE9A" w:rsidR="003419BF" w:rsidRDefault="003419BF" w:rsidP="00285AC5">
      <w:pPr>
        <w:jc w:val="center"/>
        <w:rPr>
          <w:b/>
          <w:u w:val="single"/>
        </w:rPr>
      </w:pPr>
    </w:p>
    <w:p w14:paraId="187CD955" w14:textId="68E05E4F" w:rsidR="00295D7E" w:rsidRDefault="00295D7E" w:rsidP="00285AC5">
      <w:pPr>
        <w:jc w:val="center"/>
        <w:rPr>
          <w:b/>
          <w:u w:val="single"/>
        </w:rPr>
      </w:pPr>
    </w:p>
    <w:p w14:paraId="08AA419D" w14:textId="0F1FCFAA" w:rsidR="003B6529" w:rsidRDefault="003B6529" w:rsidP="00285AC5">
      <w:pPr>
        <w:jc w:val="center"/>
        <w:rPr>
          <w:b/>
          <w:u w:val="single"/>
        </w:rPr>
      </w:pPr>
    </w:p>
    <w:p w14:paraId="06A3CC33" w14:textId="4B3FE491" w:rsidR="003B6529" w:rsidRDefault="003B6529" w:rsidP="00285AC5">
      <w:pPr>
        <w:jc w:val="center"/>
      </w:pPr>
    </w:p>
    <w:p w14:paraId="54DD81CA" w14:textId="2A00F4CE" w:rsidR="003B6529" w:rsidRDefault="003B6529" w:rsidP="00285AC5">
      <w:pPr>
        <w:jc w:val="center"/>
        <w:rPr>
          <w:b/>
          <w:u w:val="single"/>
        </w:rPr>
      </w:pPr>
    </w:p>
    <w:p w14:paraId="50C9043D" w14:textId="77777777" w:rsidR="003B6529" w:rsidRDefault="003B6529" w:rsidP="00285AC5">
      <w:pPr>
        <w:jc w:val="center"/>
        <w:rPr>
          <w:b/>
          <w:u w:val="single"/>
        </w:rPr>
      </w:pPr>
    </w:p>
    <w:p w14:paraId="5F073668" w14:textId="77777777" w:rsidR="00302016" w:rsidRDefault="00302016" w:rsidP="00285AC5">
      <w:pPr>
        <w:spacing w:line="360" w:lineRule="auto"/>
        <w:jc w:val="center"/>
        <w:rPr>
          <w:bCs/>
          <w:color w:val="FF0000"/>
        </w:rPr>
      </w:pPr>
    </w:p>
    <w:p w14:paraId="32BF2CB7" w14:textId="77777777" w:rsidR="00302016" w:rsidRDefault="00302016" w:rsidP="00D610DF">
      <w:pPr>
        <w:spacing w:line="360" w:lineRule="auto"/>
        <w:rPr>
          <w:bCs/>
          <w:color w:val="FF0000"/>
        </w:rPr>
      </w:pPr>
    </w:p>
    <w:p w14:paraId="6B2348C3" w14:textId="77777777" w:rsidR="00302016" w:rsidRDefault="00302016" w:rsidP="00D610DF">
      <w:pPr>
        <w:spacing w:line="360" w:lineRule="auto"/>
        <w:rPr>
          <w:bCs/>
          <w:color w:val="FF0000"/>
        </w:rPr>
      </w:pPr>
    </w:p>
    <w:p w14:paraId="213277B6" w14:textId="77777777" w:rsidR="00285AC5" w:rsidRDefault="00285AC5" w:rsidP="00285AC5">
      <w:pPr>
        <w:rPr>
          <w:bCs/>
          <w:u w:val="single"/>
        </w:rPr>
      </w:pPr>
    </w:p>
    <w:p w14:paraId="0791896C" w14:textId="77777777" w:rsidR="00285AC5" w:rsidRDefault="00285AC5" w:rsidP="00285AC5">
      <w:pPr>
        <w:rPr>
          <w:bCs/>
          <w:u w:val="single"/>
        </w:rPr>
      </w:pPr>
    </w:p>
    <w:p w14:paraId="59F4B345" w14:textId="77777777" w:rsidR="00285AC5" w:rsidRDefault="00285AC5" w:rsidP="00285AC5">
      <w:pPr>
        <w:rPr>
          <w:bCs/>
          <w:u w:val="single"/>
        </w:rPr>
      </w:pPr>
    </w:p>
    <w:p w14:paraId="3A990A3B" w14:textId="77777777" w:rsidR="00285AC5" w:rsidRDefault="00285AC5" w:rsidP="00285AC5">
      <w:pPr>
        <w:rPr>
          <w:bCs/>
          <w:u w:val="single"/>
        </w:rPr>
      </w:pPr>
    </w:p>
    <w:p w14:paraId="1B59DDAE" w14:textId="77777777" w:rsidR="00285AC5" w:rsidRDefault="00285AC5" w:rsidP="00285AC5">
      <w:pPr>
        <w:rPr>
          <w:bCs/>
          <w:u w:val="single"/>
        </w:rPr>
      </w:pPr>
    </w:p>
    <w:p w14:paraId="6D89ADEB" w14:textId="77777777" w:rsidR="00285AC5" w:rsidRDefault="00285AC5" w:rsidP="00285AC5">
      <w:pPr>
        <w:rPr>
          <w:bCs/>
          <w:u w:val="single"/>
        </w:rPr>
      </w:pPr>
    </w:p>
    <w:p w14:paraId="5B0A7B83" w14:textId="77777777" w:rsidR="00285AC5" w:rsidRDefault="00285AC5" w:rsidP="00285AC5">
      <w:pPr>
        <w:rPr>
          <w:bCs/>
          <w:u w:val="single"/>
        </w:rPr>
      </w:pPr>
    </w:p>
    <w:p w14:paraId="47A55392" w14:textId="77777777" w:rsidR="00285AC5" w:rsidRDefault="00285AC5" w:rsidP="00285AC5">
      <w:pPr>
        <w:rPr>
          <w:bCs/>
          <w:u w:val="single"/>
        </w:rPr>
      </w:pPr>
    </w:p>
    <w:p w14:paraId="35D0BADF" w14:textId="77777777" w:rsidR="00285AC5" w:rsidRPr="00FF63E2" w:rsidRDefault="00285AC5" w:rsidP="00285AC5">
      <w:pPr>
        <w:spacing w:line="360" w:lineRule="auto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Décembre</w:t>
      </w:r>
      <w:r w:rsidRPr="00FF63E2">
        <w:rPr>
          <w:bCs/>
          <w:color w:val="000000" w:themeColor="text1"/>
        </w:rPr>
        <w:t xml:space="preserve"> 2022</w:t>
      </w:r>
    </w:p>
    <w:p w14:paraId="58A2FBBF" w14:textId="77777777" w:rsidR="00285AC5" w:rsidRDefault="00285AC5" w:rsidP="00285AC5">
      <w:pPr>
        <w:rPr>
          <w:bCs/>
          <w:u w:val="single"/>
        </w:rPr>
      </w:pPr>
    </w:p>
    <w:p w14:paraId="43AB4A57" w14:textId="60FD5849" w:rsidR="00B65396" w:rsidRPr="004E6268" w:rsidRDefault="00B65396" w:rsidP="00285AC5">
      <w:pPr>
        <w:jc w:val="center"/>
        <w:rPr>
          <w:bCs/>
          <w:u w:val="single"/>
        </w:rPr>
      </w:pPr>
      <w:r w:rsidRPr="004E6268">
        <w:rPr>
          <w:bCs/>
          <w:u w:val="single"/>
        </w:rPr>
        <w:t>SOMMAIRE</w:t>
      </w:r>
    </w:p>
    <w:p w14:paraId="1D4FBBDB" w14:textId="77777777" w:rsidR="00B65396" w:rsidRPr="004E6268" w:rsidRDefault="00B65396" w:rsidP="00285AC5">
      <w:pPr>
        <w:jc w:val="center"/>
        <w:rPr>
          <w:bCs/>
        </w:rPr>
      </w:pPr>
    </w:p>
    <w:p w14:paraId="16E688A4" w14:textId="77777777" w:rsidR="00B65396" w:rsidRPr="004E6268" w:rsidRDefault="00B65396" w:rsidP="00285AC5">
      <w:pPr>
        <w:jc w:val="center"/>
        <w:rPr>
          <w:bCs/>
        </w:rPr>
      </w:pPr>
    </w:p>
    <w:p w14:paraId="2514CB61" w14:textId="77777777" w:rsidR="00B65396" w:rsidRPr="004E6268" w:rsidRDefault="00B65396" w:rsidP="00285AC5">
      <w:pPr>
        <w:spacing w:line="360" w:lineRule="auto"/>
        <w:ind w:left="-680" w:right="-283"/>
        <w:jc w:val="center"/>
        <w:rPr>
          <w:bCs/>
        </w:rPr>
      </w:pPr>
      <w:r w:rsidRPr="004E6268">
        <w:rPr>
          <w:bCs/>
        </w:rPr>
        <w:t>Introduction……………………………………………………………………………………..…</w:t>
      </w:r>
      <w:r>
        <w:rPr>
          <w:bCs/>
        </w:rPr>
        <w:t>...…</w:t>
      </w:r>
      <w:r w:rsidRPr="004E6268">
        <w:rPr>
          <w:bCs/>
        </w:rPr>
        <w:t>…</w:t>
      </w:r>
      <w:r>
        <w:rPr>
          <w:bCs/>
        </w:rPr>
        <w:t>….</w:t>
      </w:r>
      <w:r w:rsidRPr="004E6268">
        <w:rPr>
          <w:bCs/>
        </w:rPr>
        <w:t>2</w:t>
      </w:r>
    </w:p>
    <w:p w14:paraId="29CB0CE0" w14:textId="77777777" w:rsidR="00B65396" w:rsidRPr="004E6268" w:rsidRDefault="00B65396" w:rsidP="00285AC5">
      <w:pPr>
        <w:spacing w:line="360" w:lineRule="auto"/>
        <w:ind w:left="-680" w:right="-283"/>
        <w:jc w:val="center"/>
        <w:rPr>
          <w:bCs/>
        </w:rPr>
      </w:pPr>
      <w:r w:rsidRPr="004E6268">
        <w:rPr>
          <w:bCs/>
        </w:rPr>
        <w:t>Généralités………………………………………………………………………………………</w:t>
      </w:r>
      <w:r>
        <w:rPr>
          <w:bCs/>
        </w:rPr>
        <w:t>...……</w:t>
      </w:r>
      <w:r w:rsidRPr="004E6268">
        <w:rPr>
          <w:bCs/>
        </w:rPr>
        <w:t>…....</w:t>
      </w:r>
      <w:r>
        <w:rPr>
          <w:bCs/>
        </w:rPr>
        <w:t>4</w:t>
      </w:r>
    </w:p>
    <w:p w14:paraId="6DB9AF89" w14:textId="77777777" w:rsidR="00B65396" w:rsidRPr="004E6268" w:rsidRDefault="00B65396" w:rsidP="00285AC5">
      <w:pPr>
        <w:spacing w:line="360" w:lineRule="auto"/>
        <w:ind w:left="-680" w:right="-283"/>
        <w:jc w:val="center"/>
        <w:rPr>
          <w:bCs/>
        </w:rPr>
      </w:pPr>
      <w:r w:rsidRPr="004E6268">
        <w:rPr>
          <w:bCs/>
        </w:rPr>
        <w:t>Marchés de fournitures, de services autre que service de consultant année</w:t>
      </w:r>
      <w:r>
        <w:rPr>
          <w:bCs/>
        </w:rPr>
        <w:t xml:space="preserve"> 202</w:t>
      </w:r>
      <w:r w:rsidR="000210C2">
        <w:rPr>
          <w:bCs/>
        </w:rPr>
        <w:t>3</w:t>
      </w:r>
      <w:r w:rsidRPr="004E6268">
        <w:rPr>
          <w:bCs/>
        </w:rPr>
        <w:t>………….…</w:t>
      </w:r>
      <w:r>
        <w:rPr>
          <w:bCs/>
        </w:rPr>
        <w:t>…</w:t>
      </w:r>
      <w:r w:rsidRPr="004E6268">
        <w:rPr>
          <w:bCs/>
        </w:rPr>
        <w:t>…...</w:t>
      </w:r>
      <w:r>
        <w:rPr>
          <w:bCs/>
        </w:rPr>
        <w:t>..</w:t>
      </w:r>
      <w:r w:rsidRPr="004E6268">
        <w:rPr>
          <w:bCs/>
        </w:rPr>
        <w:t>…</w:t>
      </w:r>
      <w:r>
        <w:rPr>
          <w:bCs/>
        </w:rPr>
        <w:t>..</w:t>
      </w:r>
      <w:r w:rsidRPr="004E6268">
        <w:rPr>
          <w:bCs/>
        </w:rPr>
        <w:t>...5</w:t>
      </w:r>
    </w:p>
    <w:p w14:paraId="07900386" w14:textId="77777777" w:rsidR="00B65396" w:rsidRPr="004E6268" w:rsidRDefault="00B65396" w:rsidP="00285AC5">
      <w:pPr>
        <w:spacing w:line="360" w:lineRule="auto"/>
        <w:ind w:left="-680" w:right="-283"/>
        <w:jc w:val="center"/>
        <w:rPr>
          <w:bCs/>
        </w:rPr>
      </w:pPr>
      <w:r w:rsidRPr="004E6268">
        <w:rPr>
          <w:bCs/>
        </w:rPr>
        <w:t>Sélection de consultants…………………………………………………………………</w:t>
      </w:r>
      <w:r>
        <w:rPr>
          <w:bCs/>
        </w:rPr>
        <w:t>…</w:t>
      </w:r>
      <w:r w:rsidRPr="004E6268">
        <w:rPr>
          <w:bCs/>
        </w:rPr>
        <w:t>……</w:t>
      </w:r>
      <w:r>
        <w:rPr>
          <w:bCs/>
        </w:rPr>
        <w:t>..…</w:t>
      </w:r>
      <w:r w:rsidRPr="004E6268">
        <w:rPr>
          <w:bCs/>
        </w:rPr>
        <w:t>…</w:t>
      </w:r>
      <w:r>
        <w:rPr>
          <w:bCs/>
        </w:rPr>
        <w:t>.</w:t>
      </w:r>
      <w:r w:rsidRPr="004E6268">
        <w:rPr>
          <w:bCs/>
        </w:rPr>
        <w:t>...</w:t>
      </w:r>
      <w:r>
        <w:rPr>
          <w:bCs/>
        </w:rPr>
        <w:t>.</w:t>
      </w:r>
      <w:r w:rsidRPr="004E6268">
        <w:rPr>
          <w:bCs/>
        </w:rPr>
        <w:t>..</w:t>
      </w:r>
      <w:r>
        <w:rPr>
          <w:bCs/>
        </w:rPr>
        <w:t>10</w:t>
      </w:r>
    </w:p>
    <w:p w14:paraId="3AE3DCC2" w14:textId="77777777" w:rsidR="00B65396" w:rsidRDefault="00B65396" w:rsidP="00285AC5">
      <w:pPr>
        <w:spacing w:line="360" w:lineRule="auto"/>
        <w:ind w:left="-680" w:right="-283"/>
        <w:jc w:val="center"/>
        <w:rPr>
          <w:bCs/>
        </w:rPr>
      </w:pPr>
      <w:r w:rsidRPr="004E6268">
        <w:rPr>
          <w:bCs/>
        </w:rPr>
        <w:t>Marchés de sélection de consultants année…</w:t>
      </w:r>
      <w:r>
        <w:rPr>
          <w:bCs/>
        </w:rPr>
        <w:t>202</w:t>
      </w:r>
      <w:r w:rsidR="000210C2">
        <w:rPr>
          <w:bCs/>
        </w:rPr>
        <w:t>3</w:t>
      </w:r>
      <w:r w:rsidRPr="004E6268">
        <w:rPr>
          <w:bCs/>
        </w:rPr>
        <w:t>………………………………………..…..…</w:t>
      </w:r>
      <w:r>
        <w:rPr>
          <w:bCs/>
        </w:rPr>
        <w:t>…….</w:t>
      </w:r>
      <w:r w:rsidRPr="004E6268">
        <w:rPr>
          <w:bCs/>
        </w:rPr>
        <w:t>….</w:t>
      </w:r>
      <w:r>
        <w:rPr>
          <w:bCs/>
        </w:rPr>
        <w:t>.</w:t>
      </w:r>
      <w:r w:rsidRPr="004E6268">
        <w:rPr>
          <w:bCs/>
        </w:rPr>
        <w:t>.</w:t>
      </w:r>
      <w:r>
        <w:rPr>
          <w:bCs/>
        </w:rPr>
        <w:t>11</w:t>
      </w:r>
    </w:p>
    <w:p w14:paraId="5298D757" w14:textId="77777777" w:rsidR="00B65396" w:rsidRDefault="00B65396" w:rsidP="00285AC5">
      <w:pPr>
        <w:ind w:left="-680" w:right="-283"/>
        <w:jc w:val="center"/>
        <w:rPr>
          <w:bCs/>
        </w:rPr>
      </w:pPr>
      <w:r>
        <w:rPr>
          <w:bCs/>
        </w:rPr>
        <w:t>Divers…………………………………………………………………………………………….…………14</w:t>
      </w:r>
    </w:p>
    <w:p w14:paraId="4C8A0EC7" w14:textId="77777777" w:rsidR="00302016" w:rsidRDefault="00302016" w:rsidP="00285AC5">
      <w:pPr>
        <w:spacing w:line="360" w:lineRule="auto"/>
        <w:jc w:val="center"/>
        <w:rPr>
          <w:bCs/>
          <w:color w:val="FF0000"/>
        </w:rPr>
      </w:pPr>
    </w:p>
    <w:p w14:paraId="2F7C1FE6" w14:textId="77777777" w:rsidR="00457C2A" w:rsidRPr="001A63BC" w:rsidRDefault="00457C2A" w:rsidP="00457C2A">
      <w:pPr>
        <w:keepNext/>
        <w:keepLines/>
        <w:spacing w:after="240"/>
        <w:jc w:val="center"/>
        <w:outlineLvl w:val="1"/>
        <w:rPr>
          <w:b/>
          <w:smallCaps/>
          <w:u w:val="single"/>
        </w:rPr>
      </w:pPr>
      <w:r w:rsidRPr="001A63BC">
        <w:rPr>
          <w:b/>
          <w:smallCaps/>
        </w:rPr>
        <w:t xml:space="preserve">II. </w:t>
      </w:r>
      <w:r w:rsidRPr="001A63BC">
        <w:rPr>
          <w:b/>
          <w:smallCaps/>
          <w:u w:val="single"/>
        </w:rPr>
        <w:t>Généralités</w:t>
      </w:r>
    </w:p>
    <w:p w14:paraId="47E0978A" w14:textId="77777777" w:rsidR="00457C2A" w:rsidRPr="0044693A" w:rsidRDefault="00457C2A" w:rsidP="00457C2A">
      <w:pPr>
        <w:pStyle w:val="Paragraphedeliste"/>
        <w:numPr>
          <w:ilvl w:val="1"/>
          <w:numId w:val="20"/>
        </w:numPr>
        <w:spacing w:line="276" w:lineRule="auto"/>
        <w:ind w:left="567"/>
        <w:rPr>
          <w:b/>
          <w:lang w:val="fr-CA"/>
        </w:rPr>
      </w:pPr>
      <w:r w:rsidRPr="0044693A">
        <w:rPr>
          <w:b/>
          <w:lang w:val="fr-CA"/>
        </w:rPr>
        <w:t>Information générale sur le projet</w:t>
      </w:r>
    </w:p>
    <w:p w14:paraId="0E2272EF" w14:textId="77777777" w:rsidR="00457C2A" w:rsidRPr="002848A9" w:rsidRDefault="00457C2A" w:rsidP="00457C2A">
      <w:pPr>
        <w:spacing w:line="276" w:lineRule="auto"/>
        <w:ind w:left="567"/>
        <w:rPr>
          <w:b/>
          <w:bCs/>
        </w:rPr>
      </w:pPr>
      <w:r w:rsidRPr="002848A9">
        <w:rPr>
          <w:bCs/>
        </w:rPr>
        <w:t>Pays                :</w:t>
      </w:r>
      <w:r w:rsidRPr="002848A9">
        <w:rPr>
          <w:bCs/>
        </w:rPr>
        <w:tab/>
      </w:r>
      <w:r w:rsidRPr="002848A9">
        <w:rPr>
          <w:b/>
          <w:bCs/>
        </w:rPr>
        <w:t>Burkina Faso</w:t>
      </w:r>
    </w:p>
    <w:p w14:paraId="5AA00095" w14:textId="77777777" w:rsidR="00457C2A" w:rsidRPr="002848A9" w:rsidRDefault="00457C2A" w:rsidP="00457C2A">
      <w:pPr>
        <w:spacing w:line="276" w:lineRule="auto"/>
        <w:ind w:left="567"/>
        <w:rPr>
          <w:b/>
          <w:bCs/>
        </w:rPr>
      </w:pPr>
      <w:r w:rsidRPr="002848A9">
        <w:rPr>
          <w:bCs/>
        </w:rPr>
        <w:t>Emprunteur     :</w:t>
      </w:r>
      <w:r w:rsidRPr="002848A9">
        <w:rPr>
          <w:b/>
          <w:bCs/>
        </w:rPr>
        <w:tab/>
        <w:t>Burkina Faso</w:t>
      </w:r>
    </w:p>
    <w:p w14:paraId="47433217" w14:textId="77777777" w:rsidR="00457C2A" w:rsidRDefault="00457C2A" w:rsidP="00457C2A">
      <w:pPr>
        <w:pStyle w:val="Pieddepage"/>
        <w:spacing w:line="276" w:lineRule="auto"/>
        <w:ind w:left="567" w:right="340"/>
        <w:rPr>
          <w:b/>
          <w:bCs/>
          <w:color w:val="000000" w:themeColor="text1"/>
          <w:lang w:val="fr-FR"/>
        </w:rPr>
      </w:pPr>
      <w:r w:rsidRPr="004E6268">
        <w:rPr>
          <w:bCs/>
          <w:lang w:val="fr-FR"/>
        </w:rPr>
        <w:t>Nom du Projet :</w:t>
      </w:r>
      <w:r w:rsidRPr="004E6268">
        <w:rPr>
          <w:b/>
          <w:bCs/>
          <w:lang w:val="fr-FR"/>
        </w:rPr>
        <w:tab/>
        <w:t xml:space="preserve"> </w:t>
      </w:r>
      <w:r w:rsidRPr="002848A9">
        <w:rPr>
          <w:b/>
          <w:bCs/>
          <w:color w:val="000000" w:themeColor="text1"/>
          <w:lang w:val="fr-FR"/>
        </w:rPr>
        <w:t xml:space="preserve">Centre d'Etudes, de Formation et de Recherche en Gestion des Risques </w:t>
      </w:r>
      <w:r>
        <w:rPr>
          <w:b/>
          <w:bCs/>
          <w:color w:val="000000" w:themeColor="text1"/>
          <w:lang w:val="fr-FR"/>
        </w:rPr>
        <w:t xml:space="preserve">  </w:t>
      </w:r>
    </w:p>
    <w:p w14:paraId="77E56DA6" w14:textId="77777777" w:rsidR="00457C2A" w:rsidRPr="002848A9" w:rsidRDefault="00457C2A" w:rsidP="00457C2A">
      <w:pPr>
        <w:pStyle w:val="Pieddepage"/>
        <w:spacing w:line="276" w:lineRule="auto"/>
        <w:ind w:left="567" w:right="340"/>
        <w:rPr>
          <w:b/>
          <w:bCs/>
          <w:color w:val="000000" w:themeColor="text1"/>
          <w:lang w:val="fr-FR"/>
        </w:rPr>
      </w:pPr>
      <w:r>
        <w:rPr>
          <w:b/>
          <w:bCs/>
          <w:color w:val="000000" w:themeColor="text1"/>
          <w:lang w:val="fr-FR"/>
        </w:rPr>
        <w:t xml:space="preserve">                           </w:t>
      </w:r>
      <w:r w:rsidRPr="002848A9">
        <w:rPr>
          <w:b/>
          <w:bCs/>
          <w:color w:val="000000" w:themeColor="text1"/>
          <w:lang w:val="fr-FR"/>
        </w:rPr>
        <w:t>sociaux (CEFORGRIS)</w:t>
      </w:r>
    </w:p>
    <w:p w14:paraId="37AC7C94" w14:textId="77777777" w:rsidR="00457C2A" w:rsidRPr="004E6268" w:rsidRDefault="00457C2A" w:rsidP="00457C2A">
      <w:pPr>
        <w:pStyle w:val="Pieddepage"/>
        <w:spacing w:line="276" w:lineRule="auto"/>
        <w:ind w:left="567"/>
        <w:rPr>
          <w:b/>
          <w:bCs/>
          <w:color w:val="FF0000"/>
          <w:lang w:val="fr-FR"/>
        </w:rPr>
      </w:pPr>
      <w:r w:rsidRPr="004E6268">
        <w:rPr>
          <w:lang w:val="fr-FR"/>
        </w:rPr>
        <w:t xml:space="preserve">Agence d’exécution du Projet : </w:t>
      </w:r>
      <w:r w:rsidRPr="00C179D2">
        <w:rPr>
          <w:b/>
          <w:color w:val="000000"/>
          <w:lang w:val="fr-FR"/>
        </w:rPr>
        <w:t>Université Joseph KI-ZERBO</w:t>
      </w:r>
    </w:p>
    <w:p w14:paraId="6F341C98" w14:textId="77777777" w:rsidR="00457C2A" w:rsidRPr="002848A9" w:rsidRDefault="00457C2A" w:rsidP="00457C2A">
      <w:pPr>
        <w:spacing w:line="276" w:lineRule="auto"/>
        <w:ind w:left="567"/>
        <w:rPr>
          <w:bCs/>
          <w:color w:val="FF0000"/>
        </w:rPr>
      </w:pPr>
      <w:r w:rsidRPr="004E6268">
        <w:rPr>
          <w:bCs/>
        </w:rPr>
        <w:t xml:space="preserve">Numéros du crédit : </w:t>
      </w:r>
      <w:r w:rsidRPr="002848A9">
        <w:rPr>
          <w:bCs/>
          <w:color w:val="FF0000"/>
        </w:rPr>
        <w:t>…………..</w:t>
      </w:r>
    </w:p>
    <w:p w14:paraId="3D39E376" w14:textId="77777777" w:rsidR="00457C2A" w:rsidRPr="002848A9" w:rsidRDefault="00457C2A" w:rsidP="00457C2A">
      <w:pPr>
        <w:spacing w:line="276" w:lineRule="auto"/>
        <w:ind w:left="567"/>
        <w:rPr>
          <w:bCs/>
          <w:color w:val="FF0000"/>
        </w:rPr>
      </w:pPr>
      <w:r w:rsidRPr="004E6268">
        <w:rPr>
          <w:bCs/>
        </w:rPr>
        <w:t>Numéros d</w:t>
      </w:r>
      <w:r>
        <w:rPr>
          <w:bCs/>
        </w:rPr>
        <w:t>e</w:t>
      </w:r>
      <w:r w:rsidRPr="004E6268">
        <w:rPr>
          <w:bCs/>
        </w:rPr>
        <w:t xml:space="preserve"> </w:t>
      </w:r>
      <w:r>
        <w:rPr>
          <w:bCs/>
        </w:rPr>
        <w:t>don</w:t>
      </w:r>
      <w:r w:rsidRPr="004E6268">
        <w:rPr>
          <w:bCs/>
        </w:rPr>
        <w:t xml:space="preserve"> :</w:t>
      </w:r>
      <w:r>
        <w:rPr>
          <w:bCs/>
        </w:rPr>
        <w:t xml:space="preserve"> </w:t>
      </w:r>
      <w:r w:rsidRPr="002848A9">
        <w:rPr>
          <w:bCs/>
          <w:color w:val="FF0000"/>
        </w:rPr>
        <w:t>…………</w:t>
      </w:r>
    </w:p>
    <w:p w14:paraId="70D8039A" w14:textId="77777777" w:rsidR="00457C2A" w:rsidRPr="00122AE3" w:rsidRDefault="00457C2A" w:rsidP="00457C2A">
      <w:pPr>
        <w:pStyle w:val="Listecouleur-Accent11"/>
        <w:numPr>
          <w:ilvl w:val="1"/>
          <w:numId w:val="20"/>
        </w:numPr>
        <w:tabs>
          <w:tab w:val="left" w:pos="431"/>
          <w:tab w:val="left" w:pos="862"/>
          <w:tab w:val="left" w:pos="1293"/>
          <w:tab w:val="left" w:pos="1730"/>
          <w:tab w:val="left" w:pos="4610"/>
          <w:tab w:val="right" w:pos="9072"/>
        </w:tabs>
        <w:spacing w:before="120"/>
        <w:ind w:left="567"/>
        <w:rPr>
          <w:b/>
          <w:bCs/>
        </w:rPr>
      </w:pPr>
      <w:r w:rsidRPr="00122AE3">
        <w:rPr>
          <w:b/>
          <w:bCs/>
        </w:rPr>
        <w:t xml:space="preserve">Date d’approbation du plan de passation de marchés : </w:t>
      </w:r>
    </w:p>
    <w:p w14:paraId="2A0F0DB4" w14:textId="77777777" w:rsidR="00457C2A" w:rsidRDefault="00457C2A" w:rsidP="00457C2A">
      <w:pPr>
        <w:numPr>
          <w:ilvl w:val="0"/>
          <w:numId w:val="13"/>
        </w:numPr>
        <w:tabs>
          <w:tab w:val="left" w:pos="431"/>
          <w:tab w:val="left" w:pos="862"/>
          <w:tab w:val="left" w:pos="1293"/>
          <w:tab w:val="left" w:pos="1730"/>
          <w:tab w:val="left" w:pos="4610"/>
          <w:tab w:val="right" w:pos="9072"/>
        </w:tabs>
        <w:spacing w:before="120" w:line="240" w:lineRule="exact"/>
        <w:ind w:left="567"/>
        <w:rPr>
          <w:bCs/>
        </w:rPr>
      </w:pPr>
      <w:r w:rsidRPr="006A0C5F">
        <w:rPr>
          <w:bCs/>
        </w:rPr>
        <w:t xml:space="preserve">Plan original : </w:t>
      </w:r>
    </w:p>
    <w:p w14:paraId="1E8D7574" w14:textId="77777777" w:rsidR="00457C2A" w:rsidRPr="004E6268" w:rsidRDefault="00457C2A" w:rsidP="00457C2A">
      <w:pPr>
        <w:tabs>
          <w:tab w:val="left" w:pos="431"/>
          <w:tab w:val="left" w:pos="862"/>
          <w:tab w:val="left" w:pos="1293"/>
          <w:tab w:val="left" w:pos="1730"/>
          <w:tab w:val="left" w:pos="4610"/>
          <w:tab w:val="right" w:pos="9072"/>
        </w:tabs>
        <w:spacing w:before="120" w:line="240" w:lineRule="exact"/>
        <w:ind w:left="567"/>
        <w:rPr>
          <w:bCs/>
        </w:rPr>
      </w:pPr>
      <w:r>
        <w:rPr>
          <w:b/>
          <w:bCs/>
        </w:rPr>
        <w:t>2.3</w:t>
      </w:r>
      <w:r w:rsidRPr="004E6268">
        <w:rPr>
          <w:b/>
          <w:bCs/>
        </w:rPr>
        <w:t xml:space="preserve"> Date de publication de l’avis général de passation de marchés : </w:t>
      </w:r>
      <w:r w:rsidRPr="004E6268">
        <w:rPr>
          <w:b/>
          <w:bCs/>
          <w:color w:val="FF0000"/>
        </w:rPr>
        <w:t>………………</w:t>
      </w:r>
    </w:p>
    <w:p w14:paraId="33DFAC6C" w14:textId="77777777" w:rsidR="00457C2A" w:rsidRPr="004E6268" w:rsidRDefault="00457C2A" w:rsidP="00457C2A">
      <w:pPr>
        <w:spacing w:before="120"/>
        <w:ind w:left="567"/>
        <w:rPr>
          <w:b/>
          <w:bCs/>
        </w:rPr>
      </w:pPr>
      <w:r>
        <w:rPr>
          <w:b/>
          <w:bCs/>
        </w:rPr>
        <w:t>2.4</w:t>
      </w:r>
      <w:r w:rsidRPr="004E6268">
        <w:rPr>
          <w:b/>
          <w:bCs/>
        </w:rPr>
        <w:t xml:space="preserve"> Période couverte par le Plan de passation des marchés : </w:t>
      </w:r>
      <w:r>
        <w:rPr>
          <w:b/>
          <w:bCs/>
          <w:color w:val="000000" w:themeColor="text1"/>
        </w:rPr>
        <w:t xml:space="preserve">Janvier </w:t>
      </w:r>
      <w:r w:rsidRPr="00273679">
        <w:rPr>
          <w:b/>
          <w:bCs/>
          <w:color w:val="000000" w:themeColor="text1"/>
        </w:rPr>
        <w:t xml:space="preserve">à décembre </w:t>
      </w:r>
      <w:r w:rsidR="00200DDB">
        <w:rPr>
          <w:b/>
          <w:bCs/>
          <w:color w:val="000000" w:themeColor="text1"/>
        </w:rPr>
        <w:t>2023</w:t>
      </w:r>
    </w:p>
    <w:p w14:paraId="26E67770" w14:textId="77777777" w:rsidR="00457C2A" w:rsidRPr="004E6268" w:rsidRDefault="00457C2A" w:rsidP="00457C2A">
      <w:pPr>
        <w:spacing w:before="120"/>
        <w:ind w:left="567"/>
        <w:rPr>
          <w:b/>
          <w:bCs/>
        </w:rPr>
      </w:pPr>
      <w:r>
        <w:rPr>
          <w:b/>
          <w:bCs/>
        </w:rPr>
        <w:t>2.5</w:t>
      </w:r>
      <w:r w:rsidRPr="004E6268">
        <w:rPr>
          <w:b/>
          <w:bCs/>
        </w:rPr>
        <w:t xml:space="preserve"> Risque du projet : </w:t>
      </w:r>
      <w:r w:rsidRPr="00273679">
        <w:rPr>
          <w:b/>
          <w:bCs/>
        </w:rPr>
        <w:t>s</w:t>
      </w:r>
      <w:r w:rsidRPr="004E6268">
        <w:rPr>
          <w:b/>
          <w:bCs/>
        </w:rPr>
        <w:t>ubstantiel</w:t>
      </w:r>
    </w:p>
    <w:p w14:paraId="05F3AA65" w14:textId="77777777" w:rsidR="00285AC5" w:rsidRDefault="00285AC5" w:rsidP="00285AC5">
      <w:pPr>
        <w:spacing w:before="240"/>
        <w:ind w:left="340"/>
        <w:rPr>
          <w:b/>
        </w:rPr>
      </w:pPr>
    </w:p>
    <w:p w14:paraId="7D1CB769" w14:textId="77777777" w:rsidR="00285AC5" w:rsidRDefault="00285AC5" w:rsidP="00285AC5">
      <w:pPr>
        <w:spacing w:before="240"/>
        <w:ind w:left="340"/>
        <w:rPr>
          <w:b/>
        </w:rPr>
      </w:pPr>
    </w:p>
    <w:p w14:paraId="7280D31C" w14:textId="6FDC9A6A" w:rsidR="00457C2A" w:rsidRPr="001A63BC" w:rsidRDefault="00457C2A" w:rsidP="00285AC5">
      <w:pPr>
        <w:spacing w:before="240"/>
        <w:ind w:left="340"/>
        <w:rPr>
          <w:b/>
          <w:bCs/>
          <w:u w:val="single"/>
        </w:rPr>
      </w:pPr>
      <w:r w:rsidRPr="001A63BC">
        <w:rPr>
          <w:b/>
        </w:rPr>
        <w:lastRenderedPageBreak/>
        <w:t xml:space="preserve">III. </w:t>
      </w:r>
      <w:r w:rsidRPr="001A63BC">
        <w:rPr>
          <w:b/>
          <w:bCs/>
          <w:u w:val="single"/>
        </w:rPr>
        <w:t>Fournitures, équipement, travaux et Services autres que services de consultants</w:t>
      </w:r>
    </w:p>
    <w:p w14:paraId="6B0CA824" w14:textId="77777777" w:rsidR="00457C2A" w:rsidRPr="00122AE3" w:rsidRDefault="001A63BC" w:rsidP="00457C2A">
      <w:pPr>
        <w:pStyle w:val="ModelNrmlDouble"/>
        <w:spacing w:before="240" w:after="240" w:line="240" w:lineRule="auto"/>
        <w:ind w:left="1020" w:hanging="720"/>
        <w:rPr>
          <w:szCs w:val="22"/>
        </w:rPr>
      </w:pPr>
      <w:r>
        <w:rPr>
          <w:b/>
        </w:rPr>
        <w:t>3.1</w:t>
      </w:r>
      <w:r w:rsidR="00457C2A">
        <w:rPr>
          <w:b/>
        </w:rPr>
        <w:t xml:space="preserve"> </w:t>
      </w:r>
      <w:r w:rsidR="00457C2A" w:rsidRPr="00122AE3">
        <w:rPr>
          <w:b/>
        </w:rPr>
        <w:t>Pré-qualification</w:t>
      </w:r>
      <w:r w:rsidR="00457C2A" w:rsidRPr="00122AE3">
        <w:rPr>
          <w:szCs w:val="22"/>
        </w:rPr>
        <w:t>. Non applicable</w:t>
      </w:r>
    </w:p>
    <w:p w14:paraId="5F9B5AEC" w14:textId="77777777" w:rsidR="00457C2A" w:rsidRPr="004E6268" w:rsidRDefault="00457C2A" w:rsidP="00457C2A">
      <w:pPr>
        <w:tabs>
          <w:tab w:val="left" w:pos="7247"/>
          <w:tab w:val="left" w:pos="11037"/>
          <w:tab w:val="left" w:pos="14280"/>
        </w:tabs>
        <w:spacing w:before="120"/>
        <w:ind w:left="1020" w:hanging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1A63BC">
        <w:rPr>
          <w:b/>
          <w:bCs/>
          <w:sz w:val="22"/>
          <w:szCs w:val="22"/>
        </w:rPr>
        <w:t>.2</w:t>
      </w:r>
      <w:r w:rsidRPr="004E6268">
        <w:rPr>
          <w:b/>
          <w:bCs/>
          <w:sz w:val="22"/>
          <w:szCs w:val="22"/>
        </w:rPr>
        <w:t xml:space="preserve"> </w:t>
      </w:r>
      <w:r w:rsidRPr="004E6268">
        <w:rPr>
          <w:b/>
        </w:rPr>
        <w:t>Procédures proposées pour les composantes CDD</w:t>
      </w:r>
      <w:r w:rsidRPr="004E6268">
        <w:t xml:space="preserve"> (selon le paragraphe. 3.17 des Directives</w:t>
      </w:r>
      <w:r>
        <w:t xml:space="preserve"> </w:t>
      </w:r>
      <w:r w:rsidRPr="004E6268">
        <w:rPr>
          <w:b/>
          <w:bCs/>
          <w:sz w:val="22"/>
          <w:szCs w:val="22"/>
        </w:rPr>
        <w:t xml:space="preserve">: </w:t>
      </w:r>
      <w:r w:rsidRPr="004E6268">
        <w:rPr>
          <w:bCs/>
          <w:sz w:val="22"/>
          <w:szCs w:val="22"/>
        </w:rPr>
        <w:t xml:space="preserve">Non applicable </w:t>
      </w:r>
    </w:p>
    <w:p w14:paraId="65FBF4A9" w14:textId="77777777" w:rsidR="00457C2A" w:rsidRPr="004E6268" w:rsidRDefault="00457C2A" w:rsidP="00457C2A">
      <w:pPr>
        <w:tabs>
          <w:tab w:val="left" w:pos="7247"/>
          <w:tab w:val="left" w:pos="11037"/>
          <w:tab w:val="left" w:pos="14280"/>
        </w:tabs>
        <w:spacing w:before="120"/>
        <w:ind w:left="1020" w:hanging="720"/>
        <w:jc w:val="both"/>
      </w:pPr>
      <w:r w:rsidRPr="004E6268">
        <w:t>Référence au Manuel d’exécution du projet / Manuel de Passation de marchés : manuel de procédures</w:t>
      </w:r>
      <w:r>
        <w:t xml:space="preserve"> </w:t>
      </w:r>
      <w:r w:rsidRPr="004E6268">
        <w:t xml:space="preserve">administratives et financières approuvés par la Banque mondiale le : </w:t>
      </w:r>
      <w:r>
        <w:rPr>
          <w:b/>
        </w:rPr>
        <w:t>…………….</w:t>
      </w:r>
    </w:p>
    <w:p w14:paraId="0DE5EAF0" w14:textId="77777777" w:rsidR="00457C2A" w:rsidRPr="004E6268" w:rsidRDefault="00457C2A" w:rsidP="00457C2A">
      <w:pPr>
        <w:pStyle w:val="Listecouleur-Accent11"/>
        <w:spacing w:before="120" w:after="120"/>
        <w:ind w:left="227"/>
        <w:jc w:val="both"/>
      </w:pPr>
      <w:r>
        <w:rPr>
          <w:b/>
        </w:rPr>
        <w:t>3.</w:t>
      </w:r>
      <w:r w:rsidR="001A63BC">
        <w:rPr>
          <w:b/>
        </w:rPr>
        <w:t>3.</w:t>
      </w:r>
      <w:r w:rsidRPr="00824A5E">
        <w:t>Tout autre arrangement spécial en passation de marchés : non applicable</w:t>
      </w:r>
    </w:p>
    <w:p w14:paraId="4872B01C" w14:textId="77777777" w:rsidR="00457C2A" w:rsidRPr="003D61C3" w:rsidRDefault="00457C2A" w:rsidP="00457C2A">
      <w:pPr>
        <w:pStyle w:val="Listecouleur-Accent11"/>
        <w:ind w:left="227"/>
        <w:jc w:val="both"/>
        <w:rPr>
          <w:szCs w:val="24"/>
        </w:rPr>
      </w:pPr>
      <w:r w:rsidRPr="0044693A">
        <w:rPr>
          <w:b/>
        </w:rPr>
        <w:t>3.</w:t>
      </w:r>
      <w:r w:rsidR="001A63BC">
        <w:rPr>
          <w:b/>
        </w:rPr>
        <w:t>4</w:t>
      </w:r>
      <w:r>
        <w:t xml:space="preserve"> </w:t>
      </w:r>
      <w:r w:rsidRPr="00122AE3">
        <w:t>Allotissement des marchés avec méthodes et calendrier </w:t>
      </w:r>
    </w:p>
    <w:p w14:paraId="72DB017A" w14:textId="77777777" w:rsidR="00457C2A" w:rsidRDefault="00457C2A" w:rsidP="00457C2A">
      <w:pPr>
        <w:jc w:val="both"/>
      </w:pPr>
    </w:p>
    <w:p w14:paraId="56D4A752" w14:textId="77777777" w:rsidR="00457C2A" w:rsidRPr="004E6268" w:rsidRDefault="00457C2A" w:rsidP="00457C2A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4E6268">
        <w:rPr>
          <w:b/>
          <w:sz w:val="26"/>
          <w:szCs w:val="26"/>
          <w:u w:val="single"/>
        </w:rPr>
        <w:t>Sigles et abréviations</w:t>
      </w:r>
    </w:p>
    <w:p w14:paraId="3723D453" w14:textId="77777777" w:rsidR="00457C2A" w:rsidRPr="003D1A30" w:rsidRDefault="00457C2A" w:rsidP="00457C2A">
      <w:pPr>
        <w:spacing w:before="120"/>
        <w:ind w:left="340"/>
        <w:jc w:val="both"/>
      </w:pPr>
      <w:r w:rsidRPr="00285AC5">
        <w:rPr>
          <w:b/>
        </w:rPr>
        <w:t>AOO  (</w:t>
      </w:r>
      <w:r>
        <w:rPr>
          <w:b/>
        </w:rPr>
        <w:t>I)</w:t>
      </w:r>
      <w:r w:rsidRPr="003D1A30">
        <w:rPr>
          <w:b/>
        </w:rPr>
        <w:t>:</w:t>
      </w:r>
      <w:r>
        <w:rPr>
          <w:b/>
        </w:rPr>
        <w:t xml:space="preserve"> </w:t>
      </w:r>
      <w:r>
        <w:t>Appel d’Offres  Ouvert (International)</w:t>
      </w:r>
    </w:p>
    <w:p w14:paraId="74953E54" w14:textId="77777777" w:rsidR="00457C2A" w:rsidRDefault="00457C2A" w:rsidP="00457C2A">
      <w:pPr>
        <w:spacing w:before="120"/>
        <w:ind w:left="340"/>
        <w:jc w:val="both"/>
      </w:pPr>
      <w:r w:rsidRPr="003D1A30">
        <w:rPr>
          <w:b/>
        </w:rPr>
        <w:t>AO</w:t>
      </w:r>
      <w:r>
        <w:rPr>
          <w:b/>
        </w:rPr>
        <w:t>O (</w:t>
      </w:r>
      <w:r w:rsidRPr="003D1A30">
        <w:rPr>
          <w:b/>
        </w:rPr>
        <w:t>N</w:t>
      </w:r>
      <w:r>
        <w:rPr>
          <w:b/>
        </w:rPr>
        <w:t>)</w:t>
      </w:r>
      <w:r w:rsidRPr="003D1A30">
        <w:rPr>
          <w:b/>
        </w:rPr>
        <w:t> :</w:t>
      </w:r>
      <w:r>
        <w:rPr>
          <w:b/>
        </w:rPr>
        <w:t xml:space="preserve"> </w:t>
      </w:r>
      <w:r>
        <w:t>Appel d’Offres Ouvert (National)</w:t>
      </w:r>
    </w:p>
    <w:p w14:paraId="1C8515FA" w14:textId="77777777" w:rsidR="00457C2A" w:rsidRDefault="00457C2A" w:rsidP="00457C2A">
      <w:pPr>
        <w:spacing w:before="120"/>
        <w:ind w:left="340"/>
        <w:jc w:val="both"/>
      </w:pPr>
      <w:r w:rsidRPr="00EE4495">
        <w:rPr>
          <w:b/>
        </w:rPr>
        <w:t>DPX</w:t>
      </w:r>
      <w:r w:rsidR="00962110">
        <w:t> : Demande de P</w:t>
      </w:r>
      <w:r>
        <w:t>rix</w:t>
      </w:r>
    </w:p>
    <w:p w14:paraId="4115970E" w14:textId="77777777" w:rsidR="00457C2A" w:rsidRPr="003D1A30" w:rsidRDefault="00457C2A" w:rsidP="00457C2A">
      <w:pPr>
        <w:spacing w:before="120"/>
        <w:ind w:left="340"/>
        <w:jc w:val="both"/>
        <w:rPr>
          <w:b/>
        </w:rPr>
      </w:pPr>
      <w:r>
        <w:rPr>
          <w:b/>
        </w:rPr>
        <w:t>DC</w:t>
      </w:r>
      <w:r w:rsidRPr="003D1A30">
        <w:rPr>
          <w:b/>
        </w:rPr>
        <w:t> :</w:t>
      </w:r>
      <w:r>
        <w:rPr>
          <w:b/>
        </w:rPr>
        <w:t xml:space="preserve"> </w:t>
      </w:r>
      <w:r>
        <w:t>Demande de Cotation</w:t>
      </w:r>
    </w:p>
    <w:p w14:paraId="7450C2D5" w14:textId="77777777" w:rsidR="00457C2A" w:rsidRPr="003D1A30" w:rsidRDefault="00457C2A" w:rsidP="00457C2A">
      <w:pPr>
        <w:spacing w:before="120"/>
        <w:ind w:left="340"/>
        <w:jc w:val="both"/>
      </w:pPr>
      <w:r w:rsidRPr="003D1A30">
        <w:rPr>
          <w:b/>
        </w:rPr>
        <w:t>ED</w:t>
      </w:r>
      <w:r>
        <w:rPr>
          <w:b/>
        </w:rPr>
        <w:t xml:space="preserve"> : </w:t>
      </w:r>
      <w:r>
        <w:t>Entente Directe</w:t>
      </w:r>
    </w:p>
    <w:p w14:paraId="594F61E9" w14:textId="77777777" w:rsidR="00C622AC" w:rsidRPr="004E6268" w:rsidRDefault="00C622AC" w:rsidP="00C622AC">
      <w:pPr>
        <w:jc w:val="center"/>
        <w:rPr>
          <w:b/>
          <w:bCs/>
          <w:u w:val="single"/>
        </w:rPr>
      </w:pPr>
    </w:p>
    <w:p w14:paraId="556BFD49" w14:textId="77777777" w:rsidR="00D610DF" w:rsidRDefault="00D610DF" w:rsidP="00302016">
      <w:pPr>
        <w:ind w:left="227"/>
        <w:jc w:val="both"/>
      </w:pPr>
    </w:p>
    <w:p w14:paraId="2AE0CAF6" w14:textId="77777777" w:rsidR="00D46649" w:rsidRDefault="00D46649" w:rsidP="00D610DF">
      <w:pPr>
        <w:jc w:val="both"/>
      </w:pPr>
    </w:p>
    <w:p w14:paraId="0CD7195C" w14:textId="77777777" w:rsidR="00D46649" w:rsidRDefault="00D46649" w:rsidP="00D610DF">
      <w:pPr>
        <w:jc w:val="both"/>
        <w:sectPr w:rsidR="00D46649" w:rsidSect="00285AC5">
          <w:footerReference w:type="default" r:id="rId10"/>
          <w:pgSz w:w="15840" w:h="12240" w:orient="landscape"/>
          <w:pgMar w:top="851" w:right="851" w:bottom="851" w:left="851" w:header="720" w:footer="720" w:gutter="0"/>
          <w:cols w:space="720"/>
          <w:docGrid w:linePitch="360"/>
        </w:sectPr>
      </w:pPr>
    </w:p>
    <w:p w14:paraId="32F497AB" w14:textId="77777777" w:rsidR="00D610DF" w:rsidRPr="0052236B" w:rsidRDefault="00CE77F5" w:rsidP="00D610DF">
      <w:pPr>
        <w:jc w:val="both"/>
      </w:pPr>
      <w:r w:rsidRPr="0052236B">
        <w:t>Marchés de fournitures, équipements</w:t>
      </w:r>
      <w:r w:rsidR="004B25A4">
        <w:t>, travaux</w:t>
      </w:r>
      <w:r w:rsidRPr="0052236B">
        <w:t xml:space="preserve"> et </w:t>
      </w:r>
      <w:r w:rsidR="005A3D1D" w:rsidRPr="004E6268">
        <w:rPr>
          <w:bCs/>
        </w:rPr>
        <w:t>Services autre que services de consultants</w:t>
      </w:r>
      <w:r w:rsidRPr="0052236B">
        <w:t>.</w:t>
      </w:r>
    </w:p>
    <w:p w14:paraId="6C6B4C44" w14:textId="77777777" w:rsidR="00D610DF" w:rsidRDefault="00D610DF" w:rsidP="00D610DF">
      <w:pPr>
        <w:jc w:val="both"/>
      </w:pPr>
    </w:p>
    <w:tbl>
      <w:tblPr>
        <w:tblW w:w="5102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2471"/>
        <w:gridCol w:w="1064"/>
        <w:gridCol w:w="802"/>
        <w:gridCol w:w="666"/>
        <w:gridCol w:w="827"/>
        <w:gridCol w:w="946"/>
        <w:gridCol w:w="946"/>
        <w:gridCol w:w="946"/>
        <w:gridCol w:w="946"/>
        <w:gridCol w:w="946"/>
        <w:gridCol w:w="946"/>
        <w:gridCol w:w="951"/>
        <w:gridCol w:w="683"/>
      </w:tblGrid>
      <w:tr w:rsidR="002820E8" w:rsidRPr="007578D6" w14:paraId="0736B3D9" w14:textId="77777777" w:rsidTr="002820E8">
        <w:trPr>
          <w:trHeight w:val="113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59C20A" w14:textId="77777777" w:rsidR="002820E8" w:rsidRPr="007578D6" w:rsidRDefault="002820E8" w:rsidP="002E519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bCs/>
                <w:color w:val="000000" w:themeColor="text1"/>
                <w:sz w:val="18"/>
                <w:szCs w:val="18"/>
              </w:rPr>
              <w:t>N°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75E4DA" w14:textId="77777777" w:rsidR="002820E8" w:rsidRPr="007578D6" w:rsidRDefault="002820E8" w:rsidP="002E51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bCs/>
                <w:color w:val="000000" w:themeColor="text1"/>
                <w:sz w:val="18"/>
                <w:szCs w:val="18"/>
              </w:rPr>
              <w:t>Numéro de l’activité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ED97CB3" w14:textId="77777777" w:rsidR="002820E8" w:rsidRPr="007578D6" w:rsidRDefault="002820E8" w:rsidP="002E51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bCs/>
                <w:color w:val="000000" w:themeColor="text1"/>
                <w:sz w:val="18"/>
                <w:szCs w:val="18"/>
              </w:rPr>
              <w:t>Nature des prestations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6768ECE8" w14:textId="77777777" w:rsidR="0024785A" w:rsidRPr="00750FEA" w:rsidRDefault="0024785A" w:rsidP="0024785A">
            <w:pPr>
              <w:spacing w:before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0FEA">
              <w:rPr>
                <w:b/>
                <w:color w:val="000000" w:themeColor="text1"/>
                <w:sz w:val="18"/>
                <w:szCs w:val="18"/>
              </w:rPr>
              <w:t>Coût estimé</w:t>
            </w:r>
          </w:p>
          <w:p w14:paraId="5891C275" w14:textId="3F556F07" w:rsidR="002820E8" w:rsidRPr="007578D6" w:rsidRDefault="0024785A" w:rsidP="002478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0FEA">
              <w:rPr>
                <w:b/>
                <w:color w:val="000000" w:themeColor="text1"/>
                <w:sz w:val="18"/>
                <w:szCs w:val="18"/>
              </w:rPr>
              <w:t xml:space="preserve">en </w:t>
            </w:r>
            <w:r w:rsidRPr="00421BB6">
              <w:rPr>
                <w:b/>
                <w:sz w:val="18"/>
                <w:szCs w:val="18"/>
              </w:rPr>
              <w:t>$ US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ADDDDC4" w14:textId="77777777" w:rsidR="002820E8" w:rsidRPr="007578D6" w:rsidRDefault="002820E8" w:rsidP="002E51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Méthode de passation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5C918B2F" w14:textId="77777777" w:rsidR="002820E8" w:rsidRPr="007578D6" w:rsidRDefault="002820E8" w:rsidP="002E51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Préqualification  (oui/non)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569561F7" w14:textId="77777777" w:rsidR="002820E8" w:rsidRPr="007578D6" w:rsidRDefault="002820E8" w:rsidP="002E51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Revue par la banque (priori/ post)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BDC1D0B" w14:textId="77777777" w:rsidR="002820E8" w:rsidRPr="007578D6" w:rsidRDefault="002820E8" w:rsidP="00A8564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 xml:space="preserve">Période de lancement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6530072" w14:textId="77777777" w:rsidR="002820E8" w:rsidRPr="007578D6" w:rsidRDefault="002820E8" w:rsidP="002E51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Date d’ouverture offres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27F76406" w14:textId="3EB4859F" w:rsidR="002820E8" w:rsidRPr="007578D6" w:rsidRDefault="002820E8" w:rsidP="002E51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Délai de traitement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44D9E6" w14:textId="31FF3DEC" w:rsidR="002820E8" w:rsidRPr="007578D6" w:rsidRDefault="002820E8" w:rsidP="002E51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Proposition d’attribution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21682725" w14:textId="77777777" w:rsidR="002820E8" w:rsidRPr="007578D6" w:rsidRDefault="002820E8" w:rsidP="002E51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Approbation du rapport d’évaluation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33B28112" w14:textId="77777777" w:rsidR="002820E8" w:rsidRPr="007578D6" w:rsidRDefault="002820E8" w:rsidP="002E51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Signa-ture contrat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20E6614" w14:textId="77777777" w:rsidR="002820E8" w:rsidRPr="007578D6" w:rsidRDefault="002820E8" w:rsidP="002E51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Date de démarrage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6F0599" w14:textId="77777777" w:rsidR="002820E8" w:rsidRPr="007578D6" w:rsidRDefault="002820E8" w:rsidP="002E51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 xml:space="preserve">Délai d’exécution </w:t>
            </w:r>
          </w:p>
        </w:tc>
      </w:tr>
      <w:tr w:rsidR="002820E8" w:rsidRPr="007578D6" w14:paraId="03F0E4DD" w14:textId="77777777" w:rsidTr="00B67E12">
        <w:trPr>
          <w:trHeight w:val="13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E4992" w14:textId="19C5C155" w:rsidR="002820E8" w:rsidRPr="007578D6" w:rsidRDefault="002820E8" w:rsidP="0028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59A7" w14:textId="77777777" w:rsidR="002820E8" w:rsidRPr="007578D6" w:rsidRDefault="002820E8" w:rsidP="002820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FED" w14:textId="5E0B21C9" w:rsidR="002820E8" w:rsidRPr="007578D6" w:rsidRDefault="002820E8" w:rsidP="002820E8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Acquisition et pose d’une charpente d’éclairage mobile au studio du centre de compétence en éducation numérique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1BEC" w14:textId="1DDFFB4F" w:rsidR="002820E8" w:rsidRPr="007578D6" w:rsidRDefault="0024785A" w:rsidP="0028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16 239,32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08BF" w14:textId="77777777" w:rsidR="002820E8" w:rsidRPr="007578D6" w:rsidRDefault="002820E8" w:rsidP="0028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C66352" w14:textId="77777777" w:rsidR="002820E8" w:rsidRPr="007578D6" w:rsidRDefault="002820E8" w:rsidP="002820E8">
            <w:pPr>
              <w:spacing w:before="48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DD3C20" w14:textId="77777777" w:rsidR="002820E8" w:rsidRPr="007578D6" w:rsidRDefault="002820E8" w:rsidP="002820E8">
            <w:pPr>
              <w:spacing w:before="48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584A80" w14:textId="15EE38C7" w:rsidR="002820E8" w:rsidRPr="007578D6" w:rsidRDefault="002820E8" w:rsidP="0028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sz w:val="18"/>
                <w:szCs w:val="18"/>
              </w:rPr>
              <w:t>01-03-23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2EF727" w14:textId="6F04DF1D" w:rsidR="002820E8" w:rsidRPr="007578D6" w:rsidRDefault="002820E8" w:rsidP="0028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750FEA">
              <w:rPr>
                <w:sz w:val="18"/>
                <w:szCs w:val="18"/>
              </w:rPr>
              <w:t>-03-23</w:t>
            </w:r>
          </w:p>
        </w:tc>
        <w:tc>
          <w:tcPr>
            <w:tcW w:w="328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AFEE44" w14:textId="28F05DEA" w:rsidR="002820E8" w:rsidRPr="00750FEA" w:rsidRDefault="002820E8" w:rsidP="002820E8">
            <w:pPr>
              <w:spacing w:before="48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sz w:val="18"/>
                <w:szCs w:val="18"/>
              </w:rPr>
              <w:t>1 jr</w:t>
            </w:r>
          </w:p>
        </w:tc>
        <w:tc>
          <w:tcPr>
            <w:tcW w:w="32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6750" w14:textId="284F8F95" w:rsidR="002820E8" w:rsidRPr="007578D6" w:rsidRDefault="002820E8" w:rsidP="0028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750FEA">
              <w:rPr>
                <w:sz w:val="18"/>
                <w:szCs w:val="18"/>
              </w:rPr>
              <w:t>-03-23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4139" w14:textId="0F441C1A" w:rsidR="002820E8" w:rsidRPr="007578D6" w:rsidRDefault="002820E8" w:rsidP="0028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sz w:val="18"/>
                <w:szCs w:val="18"/>
              </w:rPr>
              <w:t>08-03-23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2DC1" w14:textId="42F6C42C" w:rsidR="002820E8" w:rsidRPr="007578D6" w:rsidRDefault="002820E8" w:rsidP="0028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sz w:val="18"/>
                <w:szCs w:val="18"/>
              </w:rPr>
              <w:t>17-03-23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1D4E" w14:textId="0FD0A4B4" w:rsidR="002820E8" w:rsidRPr="007578D6" w:rsidRDefault="002820E8" w:rsidP="0028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sz w:val="18"/>
                <w:szCs w:val="18"/>
              </w:rPr>
              <w:t>21-03-23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0B29" w14:textId="0299DECF" w:rsidR="002820E8" w:rsidRPr="007578D6" w:rsidRDefault="002820E8" w:rsidP="0028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  <w:r w:rsidRPr="00750FEA">
              <w:rPr>
                <w:color w:val="000000" w:themeColor="text1"/>
                <w:sz w:val="18"/>
                <w:szCs w:val="18"/>
              </w:rPr>
              <w:t xml:space="preserve"> jrs</w:t>
            </w:r>
          </w:p>
        </w:tc>
      </w:tr>
      <w:tr w:rsidR="002820E8" w:rsidRPr="007578D6" w14:paraId="53D2F740" w14:textId="77777777" w:rsidTr="002820E8">
        <w:trPr>
          <w:trHeight w:val="13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891E8" w14:textId="5296A7BB" w:rsidR="002820E8" w:rsidRPr="007578D6" w:rsidRDefault="002820E8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3DC8" w14:textId="77777777" w:rsidR="002820E8" w:rsidRPr="007578D6" w:rsidRDefault="002820E8" w:rsidP="00E1071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2b.6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0CF4" w14:textId="05951F58" w:rsidR="002820E8" w:rsidRPr="00D0157D" w:rsidRDefault="002820E8" w:rsidP="00E1071F">
            <w:pPr>
              <w:rPr>
                <w:color w:val="000000" w:themeColor="text1"/>
                <w:sz w:val="20"/>
                <w:szCs w:val="20"/>
              </w:rPr>
            </w:pPr>
            <w:r w:rsidRPr="00D0157D">
              <w:rPr>
                <w:color w:val="000000" w:themeColor="text1"/>
                <w:sz w:val="20"/>
                <w:szCs w:val="20"/>
              </w:rPr>
              <w:t>Acquisition de matériel pour le Centre de Compétence en Éducation numérique de 2022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CAAC" w14:textId="112F68DB" w:rsidR="002820E8" w:rsidRPr="007578D6" w:rsidRDefault="0024785A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67 722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271D" w14:textId="77777777" w:rsidR="002820E8" w:rsidRPr="007578D6" w:rsidRDefault="002820E8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DPX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0475C79" w14:textId="77777777" w:rsidR="002820E8" w:rsidRPr="007578D6" w:rsidRDefault="002820E8" w:rsidP="00FF5494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37F1A" w14:textId="77777777" w:rsidR="002820E8" w:rsidRPr="007578D6" w:rsidRDefault="002820E8" w:rsidP="00FF5494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229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E51AF2" w14:textId="76545FCC" w:rsidR="002820E8" w:rsidRPr="007578D6" w:rsidRDefault="002820E8" w:rsidP="002820E8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Procédure à dérouler par la banque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8C03" w14:textId="77777777" w:rsidR="002820E8" w:rsidRPr="007578D6" w:rsidRDefault="002820E8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30 jrs</w:t>
            </w:r>
          </w:p>
        </w:tc>
      </w:tr>
      <w:tr w:rsidR="002820E8" w:rsidRPr="007578D6" w14:paraId="1AC44E08" w14:textId="77777777" w:rsidTr="002820E8">
        <w:trPr>
          <w:trHeight w:val="23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439E0" w14:textId="78AD8034" w:rsidR="002820E8" w:rsidRPr="007578D6" w:rsidRDefault="002820E8" w:rsidP="00226D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369F" w14:textId="77777777" w:rsidR="002820E8" w:rsidRPr="007578D6" w:rsidRDefault="002820E8" w:rsidP="00226D0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6i.3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28FC" w14:textId="77777777" w:rsidR="002820E8" w:rsidRPr="00D0157D" w:rsidRDefault="002820E8" w:rsidP="00226D08">
            <w:pPr>
              <w:rPr>
                <w:color w:val="000000" w:themeColor="text1"/>
                <w:sz w:val="20"/>
                <w:szCs w:val="20"/>
              </w:rPr>
            </w:pPr>
            <w:r w:rsidRPr="00D0157D">
              <w:rPr>
                <w:color w:val="000000" w:themeColor="text1"/>
                <w:sz w:val="20"/>
                <w:szCs w:val="20"/>
              </w:rPr>
              <w:t>Acquisition de matières combustibles de 2022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205D" w14:textId="2CC1AD28" w:rsidR="002820E8" w:rsidRPr="007578D6" w:rsidRDefault="0024785A" w:rsidP="00226D0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17 094,02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814D" w14:textId="77777777" w:rsidR="002820E8" w:rsidRPr="007578D6" w:rsidRDefault="002820E8" w:rsidP="00226D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E3D4802" w14:textId="77777777" w:rsidR="002820E8" w:rsidRPr="007578D6" w:rsidRDefault="002820E8" w:rsidP="00226D08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0030D1" w14:textId="77777777" w:rsidR="002820E8" w:rsidRPr="00387BD4" w:rsidRDefault="002820E8" w:rsidP="005E3F18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387BD4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2298" w:type="pct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8488386" w14:textId="019656DF" w:rsidR="002820E8" w:rsidRPr="007578D6" w:rsidRDefault="002820E8" w:rsidP="00226D08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Marché abouti de 2022 dont le paiement se poursuivra en 2023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6227" w14:textId="77777777" w:rsidR="002820E8" w:rsidRPr="007578D6" w:rsidRDefault="002820E8" w:rsidP="00226D08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21 jrs</w:t>
            </w:r>
          </w:p>
        </w:tc>
      </w:tr>
      <w:tr w:rsidR="002820E8" w:rsidRPr="007578D6" w14:paraId="0151804B" w14:textId="77777777" w:rsidTr="002820E8">
        <w:trPr>
          <w:trHeight w:val="23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256E7" w14:textId="331C51D6" w:rsidR="002820E8" w:rsidRPr="007578D6" w:rsidRDefault="002820E8" w:rsidP="00226D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DF7E" w14:textId="77777777" w:rsidR="002820E8" w:rsidRPr="007578D6" w:rsidRDefault="002820E8" w:rsidP="00226D0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6i.2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BD1D" w14:textId="77777777" w:rsidR="002820E8" w:rsidRPr="00D0157D" w:rsidRDefault="002820E8" w:rsidP="00226D08">
            <w:pPr>
              <w:rPr>
                <w:color w:val="000000" w:themeColor="text1"/>
                <w:sz w:val="20"/>
                <w:szCs w:val="20"/>
              </w:rPr>
            </w:pPr>
            <w:r w:rsidRPr="00D0157D">
              <w:rPr>
                <w:color w:val="000000" w:themeColor="text1"/>
                <w:sz w:val="20"/>
                <w:szCs w:val="20"/>
              </w:rPr>
              <w:t>Acquisition de crédit de communication de 2022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E14B" w14:textId="139C982B" w:rsidR="002820E8" w:rsidRPr="007578D6" w:rsidRDefault="0024785A" w:rsidP="00226D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8 547,01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D955" w14:textId="77777777" w:rsidR="002820E8" w:rsidRPr="007578D6" w:rsidRDefault="002820E8" w:rsidP="00226D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6FA589C" w14:textId="77777777" w:rsidR="002820E8" w:rsidRPr="007578D6" w:rsidRDefault="002820E8" w:rsidP="00226D08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26447E" w14:textId="77777777" w:rsidR="002820E8" w:rsidRPr="00387BD4" w:rsidRDefault="002820E8" w:rsidP="005E3F1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87BD4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2298" w:type="pct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1B8C1B" w14:textId="379FF2D2" w:rsidR="002820E8" w:rsidRPr="007578D6" w:rsidRDefault="002820E8" w:rsidP="002820E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Marché abouti de 2022 dont le paiement se poursuivra en 2023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DCB2" w14:textId="77777777" w:rsidR="002820E8" w:rsidRPr="007578D6" w:rsidRDefault="002820E8" w:rsidP="00226D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21 jrs</w:t>
            </w:r>
          </w:p>
        </w:tc>
      </w:tr>
      <w:tr w:rsidR="002820E8" w:rsidRPr="007578D6" w14:paraId="4CFD6C57" w14:textId="77777777" w:rsidTr="002820E8">
        <w:trPr>
          <w:trHeight w:val="23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378BE" w14:textId="607C5DD3" w:rsidR="002820E8" w:rsidRPr="007578D6" w:rsidRDefault="002820E8" w:rsidP="00226D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CD0B" w14:textId="77777777" w:rsidR="002820E8" w:rsidRPr="007578D6" w:rsidRDefault="002820E8" w:rsidP="00226D0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20"/>
                <w:szCs w:val="20"/>
              </w:rPr>
              <w:t>8c.1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F0EE" w14:textId="77777777" w:rsidR="002820E8" w:rsidRPr="00D0157D" w:rsidRDefault="002820E8" w:rsidP="00226D08">
            <w:pPr>
              <w:rPr>
                <w:color w:val="000000" w:themeColor="text1"/>
                <w:sz w:val="20"/>
                <w:szCs w:val="20"/>
              </w:rPr>
            </w:pPr>
            <w:r w:rsidRPr="00D0157D">
              <w:rPr>
                <w:color w:val="000000" w:themeColor="text1"/>
                <w:sz w:val="18"/>
                <w:szCs w:val="18"/>
              </w:rPr>
              <w:t xml:space="preserve">Acquisition de billets d’avions dans le cadre des activités du CEA-CEFORGRIS </w:t>
            </w:r>
            <w:r w:rsidRPr="00D0157D">
              <w:rPr>
                <w:color w:val="000000" w:themeColor="text1"/>
                <w:sz w:val="20"/>
                <w:szCs w:val="20"/>
              </w:rPr>
              <w:t>de 2022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B905" w14:textId="5E3CBA3D" w:rsidR="002820E8" w:rsidRPr="007578D6" w:rsidRDefault="0024785A" w:rsidP="00226D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15 384,62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D780" w14:textId="77777777" w:rsidR="002820E8" w:rsidRPr="007578D6" w:rsidRDefault="002820E8" w:rsidP="00226D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DE0571" w14:textId="77777777" w:rsidR="002820E8" w:rsidRPr="007578D6" w:rsidRDefault="002820E8" w:rsidP="00226D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83A5E1" w14:textId="77777777" w:rsidR="002820E8" w:rsidRPr="00387BD4" w:rsidRDefault="002820E8" w:rsidP="00FF5494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387BD4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2298" w:type="pct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22683A" w14:textId="5CADE5A5" w:rsidR="002820E8" w:rsidRPr="00C86B67" w:rsidRDefault="002820E8" w:rsidP="002820E8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Marché abouti de 2022 dont le paiement se poursuivra en 2023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3CE1" w14:textId="77777777" w:rsidR="002820E8" w:rsidRPr="007578D6" w:rsidRDefault="002820E8" w:rsidP="00226D08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30 jrs</w:t>
            </w:r>
          </w:p>
        </w:tc>
      </w:tr>
      <w:tr w:rsidR="002820E8" w:rsidRPr="007578D6" w14:paraId="3565C3CC" w14:textId="77777777" w:rsidTr="002820E8">
        <w:trPr>
          <w:trHeight w:val="23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2260A" w14:textId="1E2854C0" w:rsidR="002820E8" w:rsidRPr="007578D6" w:rsidRDefault="002820E8" w:rsidP="00226D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1EB4" w14:textId="77777777" w:rsidR="002820E8" w:rsidRPr="007578D6" w:rsidRDefault="002820E8" w:rsidP="00226D0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CDC3" w14:textId="77777777" w:rsidR="002820E8" w:rsidRPr="00D0157D" w:rsidRDefault="002820E8" w:rsidP="00226D08">
            <w:pPr>
              <w:rPr>
                <w:color w:val="000000" w:themeColor="text1"/>
                <w:sz w:val="20"/>
                <w:szCs w:val="20"/>
              </w:rPr>
            </w:pPr>
            <w:r w:rsidRPr="00D0157D">
              <w:rPr>
                <w:color w:val="000000" w:themeColor="text1"/>
                <w:sz w:val="20"/>
                <w:szCs w:val="20"/>
              </w:rPr>
              <w:t>Acquisition de meubles de bureau et kits son pour studio d'enregistrement de 2022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7ABE" w14:textId="74B2C2C5" w:rsidR="002820E8" w:rsidRPr="007578D6" w:rsidRDefault="0089610E" w:rsidP="00226D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85 403,76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C11D" w14:textId="77777777" w:rsidR="002820E8" w:rsidRPr="007578D6" w:rsidRDefault="002820E8" w:rsidP="00226D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DPX-R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AC43333" w14:textId="77777777" w:rsidR="002820E8" w:rsidRPr="007578D6" w:rsidRDefault="002820E8" w:rsidP="00FF5494">
            <w:pPr>
              <w:spacing w:before="360"/>
              <w:jc w:val="center"/>
              <w:rPr>
                <w:color w:val="000000" w:themeColor="text1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3ED182D" w14:textId="77777777" w:rsidR="002820E8" w:rsidRPr="00387BD4" w:rsidRDefault="002820E8" w:rsidP="00FF5494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 w:rsidRPr="00387BD4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2298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835532" w14:textId="0EACEDC7" w:rsidR="002820E8" w:rsidRPr="007578D6" w:rsidRDefault="002820E8" w:rsidP="002820E8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Marché abouti de 2022 dont le paiement se poursuivra en 2023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2BD2" w14:textId="77777777" w:rsidR="002820E8" w:rsidRPr="007578D6" w:rsidRDefault="002820E8" w:rsidP="00226D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60 jrs</w:t>
            </w:r>
          </w:p>
        </w:tc>
      </w:tr>
      <w:tr w:rsidR="002820E8" w:rsidRPr="007578D6" w14:paraId="0C82BACB" w14:textId="77777777" w:rsidTr="002820E8">
        <w:trPr>
          <w:trHeight w:val="23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153EE8" w14:textId="0C480F36" w:rsidR="002820E8" w:rsidRPr="007578D6" w:rsidRDefault="002820E8" w:rsidP="00226D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FCEE" w14:textId="77777777" w:rsidR="002820E8" w:rsidRPr="007578D6" w:rsidRDefault="002820E8" w:rsidP="00226D0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6g.18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2E93" w14:textId="77777777" w:rsidR="002820E8" w:rsidRPr="00D0157D" w:rsidRDefault="002820E8" w:rsidP="00226D08">
            <w:pPr>
              <w:rPr>
                <w:color w:val="000000" w:themeColor="text1"/>
                <w:sz w:val="20"/>
                <w:szCs w:val="20"/>
              </w:rPr>
            </w:pPr>
            <w:r w:rsidRPr="00D0157D">
              <w:rPr>
                <w:color w:val="000000" w:themeColor="text1"/>
                <w:sz w:val="20"/>
                <w:szCs w:val="20"/>
              </w:rPr>
              <w:t>Mise en place d’infrastructures de NTIC de 2022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7778" w14:textId="3242B8B7" w:rsidR="002820E8" w:rsidRPr="007578D6" w:rsidRDefault="0089610E" w:rsidP="00226D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2 735,04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2E07" w14:textId="77777777" w:rsidR="002820E8" w:rsidRPr="007578D6" w:rsidRDefault="002820E8" w:rsidP="00226D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13B0E9" w14:textId="77777777" w:rsidR="002820E8" w:rsidRPr="007578D6" w:rsidRDefault="002820E8" w:rsidP="00226D08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76C9D7" w14:textId="77777777" w:rsidR="002820E8" w:rsidRPr="00387BD4" w:rsidRDefault="002820E8" w:rsidP="005E3F18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387BD4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2298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5955460" w14:textId="4E786D76" w:rsidR="002820E8" w:rsidRPr="007578D6" w:rsidRDefault="002820E8" w:rsidP="002820E8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Marché abouti de 2022 dont le paiement se poursuivra en 2023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C2AA" w14:textId="77777777" w:rsidR="002820E8" w:rsidRPr="007578D6" w:rsidRDefault="002820E8" w:rsidP="00226D08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30 jrs</w:t>
            </w:r>
          </w:p>
        </w:tc>
      </w:tr>
      <w:tr w:rsidR="002820E8" w:rsidRPr="007578D6" w14:paraId="45370444" w14:textId="77777777" w:rsidTr="002820E8">
        <w:trPr>
          <w:trHeight w:val="17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4B8B8" w14:textId="437C4CB4" w:rsidR="002820E8" w:rsidRPr="007578D6" w:rsidRDefault="002820E8" w:rsidP="00226D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1C71" w14:textId="77777777" w:rsidR="002820E8" w:rsidRPr="007578D6" w:rsidRDefault="002820E8" w:rsidP="00226D0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6b.23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24B2" w14:textId="77777777" w:rsidR="002820E8" w:rsidRPr="00D0157D" w:rsidRDefault="002820E8" w:rsidP="00226D08">
            <w:pPr>
              <w:rPr>
                <w:color w:val="000000" w:themeColor="text1"/>
                <w:sz w:val="20"/>
                <w:szCs w:val="20"/>
              </w:rPr>
            </w:pPr>
            <w:r w:rsidRPr="00D0157D">
              <w:rPr>
                <w:color w:val="000000" w:themeColor="text1"/>
                <w:sz w:val="20"/>
                <w:szCs w:val="20"/>
              </w:rPr>
              <w:t>Acquisition des consommables informatiques et de bureau de 2022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8E10" w14:textId="68488C8F" w:rsidR="002820E8" w:rsidRPr="007578D6" w:rsidRDefault="0089610E" w:rsidP="00226D08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8 182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EE01" w14:textId="77777777" w:rsidR="002820E8" w:rsidRPr="007578D6" w:rsidRDefault="002820E8" w:rsidP="00226D08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106F50" w14:textId="77777777" w:rsidR="002820E8" w:rsidRPr="007578D6" w:rsidRDefault="002820E8" w:rsidP="00226D08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B0675" w14:textId="77777777" w:rsidR="002820E8" w:rsidRPr="007578D6" w:rsidRDefault="002820E8" w:rsidP="005E3F18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229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C29E44" w14:textId="54C9762F" w:rsidR="002820E8" w:rsidRPr="007578D6" w:rsidRDefault="002820E8" w:rsidP="002820E8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Marché abouti de 2022 dont le paiement se poursuivra en 2023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6861" w14:textId="77777777" w:rsidR="002820E8" w:rsidRPr="007578D6" w:rsidRDefault="002820E8" w:rsidP="00226D08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30 jrs</w:t>
            </w:r>
          </w:p>
        </w:tc>
      </w:tr>
      <w:tr w:rsidR="002820E8" w:rsidRPr="007578D6" w14:paraId="66DCFF64" w14:textId="77777777" w:rsidTr="00D0157D">
        <w:trPr>
          <w:trHeight w:val="59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B72ED" w14:textId="1297772D" w:rsidR="002820E8" w:rsidRPr="007578D6" w:rsidRDefault="002820E8" w:rsidP="00226D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E036" w14:textId="77777777" w:rsidR="002820E8" w:rsidRPr="007578D6" w:rsidRDefault="002820E8" w:rsidP="00226D0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69F6" w14:textId="77777777" w:rsidR="002820E8" w:rsidRPr="00D0157D" w:rsidRDefault="002820E8" w:rsidP="00226D08">
            <w:pPr>
              <w:rPr>
                <w:color w:val="000000" w:themeColor="text1"/>
                <w:sz w:val="20"/>
                <w:szCs w:val="20"/>
              </w:rPr>
            </w:pPr>
            <w:r w:rsidRPr="00D0157D">
              <w:rPr>
                <w:color w:val="000000" w:themeColor="text1"/>
                <w:sz w:val="20"/>
                <w:szCs w:val="20"/>
              </w:rPr>
              <w:t>Hébergement et connexion internet en 2022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BCE3" w14:textId="7B904BB5" w:rsidR="002820E8" w:rsidRPr="007578D6" w:rsidRDefault="0089610E" w:rsidP="00226D08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3 418,80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24FC" w14:textId="266D404D" w:rsidR="002820E8" w:rsidRPr="007578D6" w:rsidRDefault="002820E8" w:rsidP="00226D08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9DAD32" w14:textId="77777777" w:rsidR="002820E8" w:rsidRPr="007578D6" w:rsidRDefault="002820E8" w:rsidP="00226D08">
            <w:pPr>
              <w:spacing w:before="24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A09FBE0" w14:textId="77777777" w:rsidR="002820E8" w:rsidRPr="007578D6" w:rsidRDefault="002820E8" w:rsidP="00226D08">
            <w:pPr>
              <w:spacing w:before="24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2298" w:type="pct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FAF73D6" w14:textId="40113FB6" w:rsidR="002820E8" w:rsidRPr="007578D6" w:rsidRDefault="002820E8" w:rsidP="002820E8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Marché abouti de 2022 dont le paiement se poursuivra en 2023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9701" w14:textId="77777777" w:rsidR="002820E8" w:rsidRPr="007578D6" w:rsidRDefault="002820E8" w:rsidP="00226D08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21 jrs</w:t>
            </w:r>
          </w:p>
        </w:tc>
      </w:tr>
      <w:tr w:rsidR="002820E8" w:rsidRPr="007578D6" w14:paraId="728E6106" w14:textId="77777777" w:rsidTr="002820E8">
        <w:trPr>
          <w:trHeight w:val="27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8D3F" w14:textId="0906499D" w:rsidR="002820E8" w:rsidRPr="007578D6" w:rsidRDefault="002820E8" w:rsidP="005E3F18">
            <w:pPr>
              <w:spacing w:line="36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95A2" w14:textId="77777777" w:rsidR="002820E8" w:rsidRPr="007578D6" w:rsidRDefault="002820E8" w:rsidP="005E3F18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4956" w14:textId="3FB67636" w:rsidR="002820E8" w:rsidRPr="00D0157D" w:rsidRDefault="002820E8" w:rsidP="005E3F18">
            <w:pPr>
              <w:rPr>
                <w:color w:val="000000" w:themeColor="text1"/>
                <w:sz w:val="20"/>
                <w:szCs w:val="20"/>
              </w:rPr>
            </w:pPr>
            <w:r w:rsidRPr="00D0157D">
              <w:rPr>
                <w:color w:val="000000" w:themeColor="text1"/>
                <w:sz w:val="20"/>
                <w:szCs w:val="20"/>
              </w:rPr>
              <w:t>Acquisition de matériels informatiques et péri-informatiques de 2022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27C8" w14:textId="08DA36A2" w:rsidR="002820E8" w:rsidRPr="007578D6" w:rsidRDefault="0089610E" w:rsidP="005E3F18">
            <w:pPr>
              <w:spacing w:before="120"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16 943,59</w:t>
            </w:r>
            <w:r w:rsidR="002820E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FEB2" w14:textId="0C4FBA86" w:rsidR="002820E8" w:rsidRPr="007578D6" w:rsidRDefault="002820E8" w:rsidP="005E3F18">
            <w:pPr>
              <w:spacing w:before="120"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C0BD" w14:textId="69B3531C" w:rsidR="002820E8" w:rsidRPr="007578D6" w:rsidRDefault="002820E8" w:rsidP="005E3F18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F6D6" w14:textId="1F884E5D" w:rsidR="002820E8" w:rsidRPr="007578D6" w:rsidRDefault="002820E8" w:rsidP="005E3F18">
            <w:pPr>
              <w:spacing w:before="240"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2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B610" w14:textId="76FF0796" w:rsidR="002820E8" w:rsidRPr="007578D6" w:rsidRDefault="002820E8" w:rsidP="002820E8">
            <w:pPr>
              <w:spacing w:before="240"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Marché abouti de 2022 dont le paiement se poursuivra en 2023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4B4C" w14:textId="77777777" w:rsidR="002820E8" w:rsidRPr="007578D6" w:rsidRDefault="002820E8" w:rsidP="005E3F18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20E8" w:rsidRPr="007578D6" w14:paraId="4586DC37" w14:textId="77777777" w:rsidTr="002820E8">
        <w:trPr>
          <w:trHeight w:val="27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08C8" w14:textId="073007FC" w:rsidR="002820E8" w:rsidRPr="00F14B1C" w:rsidRDefault="002820E8" w:rsidP="00226D08">
            <w:pPr>
              <w:spacing w:line="36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14B1C">
              <w:rPr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C62F" w14:textId="77777777" w:rsidR="002820E8" w:rsidRPr="00F14B1C" w:rsidRDefault="002820E8" w:rsidP="00226D08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4B1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D7A3" w14:textId="7429D09B" w:rsidR="002820E8" w:rsidRPr="00F14B1C" w:rsidRDefault="002820E8" w:rsidP="00226D08">
            <w:pPr>
              <w:rPr>
                <w:color w:val="000000" w:themeColor="text1"/>
                <w:sz w:val="20"/>
                <w:szCs w:val="20"/>
              </w:rPr>
            </w:pPr>
            <w:r w:rsidRPr="00F14B1C">
              <w:rPr>
                <w:color w:val="000000" w:themeColor="text1"/>
                <w:sz w:val="20"/>
                <w:szCs w:val="20"/>
              </w:rPr>
              <w:t xml:space="preserve">Prestation de pause-café et pause déjeuner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4489" w14:textId="46CBBB27" w:rsidR="002820E8" w:rsidRPr="00F14B1C" w:rsidRDefault="0089610E" w:rsidP="0039485E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17 008,55</w:t>
            </w:r>
            <w:r w:rsidR="002820E8" w:rsidRPr="00F14B1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F7B6" w14:textId="6708C789" w:rsidR="002820E8" w:rsidRPr="00F14B1C" w:rsidRDefault="0039485E" w:rsidP="0039485E">
            <w:pPr>
              <w:spacing w:before="120"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E6F1" w14:textId="77777777" w:rsidR="002820E8" w:rsidRPr="00F14B1C" w:rsidRDefault="002820E8" w:rsidP="0039485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F14B1C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A5FD" w14:textId="77777777" w:rsidR="002820E8" w:rsidRPr="00F14B1C" w:rsidRDefault="002820E8" w:rsidP="0039485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F14B1C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86E5" w14:textId="7F75FD2D" w:rsidR="002820E8" w:rsidRPr="00F14B1C" w:rsidRDefault="002820E8" w:rsidP="00226D08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4B1C">
              <w:rPr>
                <w:color w:val="000000" w:themeColor="text1"/>
                <w:sz w:val="18"/>
                <w:szCs w:val="18"/>
              </w:rPr>
              <w:t>24-</w:t>
            </w:r>
            <w:r w:rsidR="002F33D0" w:rsidRPr="00F14B1C">
              <w:rPr>
                <w:color w:val="000000" w:themeColor="text1"/>
                <w:sz w:val="18"/>
                <w:szCs w:val="18"/>
              </w:rPr>
              <w:t>01</w:t>
            </w:r>
            <w:r w:rsidRPr="00F14B1C">
              <w:rPr>
                <w:color w:val="000000" w:themeColor="text1"/>
                <w:sz w:val="18"/>
                <w:szCs w:val="18"/>
              </w:rPr>
              <w:t>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CA92" w14:textId="401AB15A" w:rsidR="002820E8" w:rsidRPr="00F14B1C" w:rsidRDefault="0039485E" w:rsidP="00226D08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  <w:r w:rsidR="002820E8" w:rsidRPr="00F14B1C">
              <w:rPr>
                <w:color w:val="000000" w:themeColor="text1"/>
                <w:sz w:val="18"/>
                <w:szCs w:val="18"/>
              </w:rPr>
              <w:t>-</w:t>
            </w:r>
            <w:r w:rsidR="002F33D0" w:rsidRPr="00F14B1C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="002820E8" w:rsidRPr="00F14B1C">
              <w:rPr>
                <w:color w:val="000000" w:themeColor="text1"/>
                <w:sz w:val="18"/>
                <w:szCs w:val="18"/>
              </w:rPr>
              <w:t>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3391" w14:textId="07326B07" w:rsidR="002820E8" w:rsidRPr="00F14B1C" w:rsidRDefault="0039485E" w:rsidP="0039485E">
            <w:pPr>
              <w:spacing w:before="120"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820E8" w:rsidRPr="00F14B1C">
              <w:rPr>
                <w:color w:val="000000" w:themeColor="text1"/>
                <w:sz w:val="18"/>
                <w:szCs w:val="18"/>
              </w:rPr>
              <w:t xml:space="preserve"> jr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128B" w14:textId="2D52CB8B" w:rsidR="002820E8" w:rsidRPr="00F14B1C" w:rsidRDefault="0039485E" w:rsidP="00226D08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  <w:r w:rsidR="002820E8" w:rsidRPr="00F14B1C">
              <w:rPr>
                <w:color w:val="000000" w:themeColor="text1"/>
                <w:sz w:val="18"/>
                <w:szCs w:val="18"/>
              </w:rPr>
              <w:t>-</w:t>
            </w:r>
            <w:r w:rsidR="002F33D0" w:rsidRPr="00F14B1C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="002820E8" w:rsidRPr="00F14B1C">
              <w:rPr>
                <w:color w:val="000000" w:themeColor="text1"/>
                <w:sz w:val="18"/>
                <w:szCs w:val="18"/>
              </w:rPr>
              <w:t>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0742" w14:textId="6A3E4D9C" w:rsidR="002820E8" w:rsidRPr="00F14B1C" w:rsidRDefault="0039485E" w:rsidP="0039485E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  <w:r w:rsidR="002820E8" w:rsidRPr="00F14B1C">
              <w:rPr>
                <w:color w:val="000000" w:themeColor="text1"/>
                <w:sz w:val="18"/>
                <w:szCs w:val="18"/>
              </w:rPr>
              <w:t>-</w:t>
            </w:r>
            <w:r w:rsidR="002F33D0" w:rsidRPr="00F14B1C">
              <w:rPr>
                <w:color w:val="000000" w:themeColor="text1"/>
                <w:sz w:val="18"/>
                <w:szCs w:val="18"/>
              </w:rPr>
              <w:t>02</w:t>
            </w:r>
            <w:r w:rsidR="002820E8" w:rsidRPr="00F14B1C">
              <w:rPr>
                <w:color w:val="000000" w:themeColor="text1"/>
                <w:sz w:val="18"/>
                <w:szCs w:val="18"/>
              </w:rPr>
              <w:t>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41A0" w14:textId="782088F2" w:rsidR="002820E8" w:rsidRPr="00F14B1C" w:rsidRDefault="0039485E" w:rsidP="0039485E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2F33D0" w:rsidRPr="00F14B1C">
              <w:rPr>
                <w:color w:val="000000" w:themeColor="text1"/>
                <w:sz w:val="18"/>
                <w:szCs w:val="18"/>
              </w:rPr>
              <w:t>-0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2820E8" w:rsidRPr="00F14B1C">
              <w:rPr>
                <w:color w:val="000000" w:themeColor="text1"/>
                <w:sz w:val="18"/>
                <w:szCs w:val="18"/>
              </w:rPr>
              <w:t>-23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5803" w14:textId="176F8A57" w:rsidR="002820E8" w:rsidRPr="00F14B1C" w:rsidRDefault="002820E8" w:rsidP="00226D08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4B1C">
              <w:rPr>
                <w:color w:val="000000" w:themeColor="text1"/>
                <w:sz w:val="18"/>
                <w:szCs w:val="18"/>
              </w:rPr>
              <w:t>1</w:t>
            </w:r>
            <w:r w:rsidR="0039485E">
              <w:rPr>
                <w:color w:val="000000" w:themeColor="text1"/>
                <w:sz w:val="18"/>
                <w:szCs w:val="18"/>
              </w:rPr>
              <w:t>1</w:t>
            </w:r>
            <w:r w:rsidRPr="00F14B1C">
              <w:rPr>
                <w:color w:val="000000" w:themeColor="text1"/>
                <w:sz w:val="18"/>
                <w:szCs w:val="18"/>
              </w:rPr>
              <w:t>-</w:t>
            </w:r>
            <w:r w:rsidR="002F33D0" w:rsidRPr="00F14B1C">
              <w:rPr>
                <w:color w:val="000000" w:themeColor="text1"/>
                <w:sz w:val="18"/>
                <w:szCs w:val="18"/>
              </w:rPr>
              <w:t>0</w:t>
            </w:r>
            <w:r w:rsidR="0039485E">
              <w:rPr>
                <w:color w:val="000000" w:themeColor="text1"/>
                <w:sz w:val="18"/>
                <w:szCs w:val="18"/>
              </w:rPr>
              <w:t>2</w:t>
            </w:r>
            <w:r w:rsidRPr="00F14B1C">
              <w:rPr>
                <w:color w:val="000000" w:themeColor="text1"/>
                <w:sz w:val="18"/>
                <w:szCs w:val="18"/>
              </w:rPr>
              <w:t>-23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5077" w14:textId="0ED7C957" w:rsidR="002820E8" w:rsidRPr="00F14B1C" w:rsidRDefault="002820E8" w:rsidP="00226D08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14B1C">
              <w:rPr>
                <w:color w:val="000000" w:themeColor="text1"/>
                <w:sz w:val="18"/>
                <w:szCs w:val="18"/>
              </w:rPr>
              <w:t>360 jrs</w:t>
            </w:r>
          </w:p>
        </w:tc>
      </w:tr>
      <w:tr w:rsidR="002820E8" w:rsidRPr="007578D6" w14:paraId="38AA4181" w14:textId="77777777" w:rsidTr="002820E8">
        <w:trPr>
          <w:trHeight w:val="19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1059E" w14:textId="62B8A794" w:rsidR="002820E8" w:rsidRPr="007578D6" w:rsidRDefault="00B67E12" w:rsidP="0028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161AE" w14:textId="77777777" w:rsidR="002820E8" w:rsidRPr="007578D6" w:rsidRDefault="002820E8" w:rsidP="002820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1D8A" w14:textId="1A2EDBFB" w:rsidR="002820E8" w:rsidRPr="007578D6" w:rsidRDefault="002820E8" w:rsidP="002820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Acquisition de crédit de communication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2FBFD" w14:textId="17071957" w:rsidR="002820E8" w:rsidRPr="007578D6" w:rsidRDefault="0089610E" w:rsidP="002820E8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8 547,001</w:t>
            </w:r>
            <w:r w:rsidR="002820E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1657" w14:textId="5A195DC3" w:rsidR="002820E8" w:rsidRPr="007578D6" w:rsidRDefault="002820E8" w:rsidP="002820E8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B47E3FE" w14:textId="5996DE4B" w:rsidR="002820E8" w:rsidRPr="007578D6" w:rsidRDefault="002820E8" w:rsidP="002820E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5FB0" w14:textId="0BDADBCF" w:rsidR="002820E8" w:rsidRPr="007578D6" w:rsidRDefault="002820E8" w:rsidP="002820E8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1DC9AB" w14:textId="494746BF" w:rsidR="002820E8" w:rsidRPr="007578D6" w:rsidRDefault="002820E8" w:rsidP="002820E8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sz w:val="18"/>
                <w:szCs w:val="18"/>
              </w:rPr>
              <w:t>01-03-23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CE59B9" w14:textId="1A839427" w:rsidR="002820E8" w:rsidRPr="007578D6" w:rsidRDefault="002820E8" w:rsidP="002820E8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918703" w14:textId="44D76573" w:rsidR="002820E8" w:rsidRPr="007578D6" w:rsidRDefault="002820E8" w:rsidP="002820E8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D550" w14:textId="165BB8FB" w:rsidR="002820E8" w:rsidRPr="007578D6" w:rsidRDefault="002820E8" w:rsidP="002820E8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465D" w14:textId="57D4449B" w:rsidR="002820E8" w:rsidRPr="007578D6" w:rsidRDefault="002820E8" w:rsidP="002820E8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31A2" w14:textId="21B8F044" w:rsidR="002820E8" w:rsidRPr="007578D6" w:rsidRDefault="002820E8" w:rsidP="002820E8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sz w:val="18"/>
                <w:szCs w:val="18"/>
              </w:rPr>
              <w:t>17-03-23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D124" w14:textId="4EE62629" w:rsidR="002820E8" w:rsidRPr="007578D6" w:rsidRDefault="002820E8" w:rsidP="002820E8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sz w:val="18"/>
                <w:szCs w:val="18"/>
              </w:rPr>
              <w:t>21-03-23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0423F" w14:textId="16686E3C" w:rsidR="002820E8" w:rsidRPr="007578D6" w:rsidRDefault="002F33D0" w:rsidP="002820E8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 jrs</w:t>
            </w:r>
          </w:p>
        </w:tc>
      </w:tr>
      <w:tr w:rsidR="002820E8" w:rsidRPr="007578D6" w14:paraId="4F94F1D1" w14:textId="77777777" w:rsidTr="00B67E12">
        <w:trPr>
          <w:trHeight w:val="19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FCACD" w14:textId="10026F87" w:rsidR="002820E8" w:rsidRPr="007578D6" w:rsidRDefault="00B67E12" w:rsidP="0028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0B9D" w14:textId="77777777" w:rsidR="002820E8" w:rsidRPr="007578D6" w:rsidRDefault="002820E8" w:rsidP="002820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6AAA" w14:textId="31063C42" w:rsidR="002820E8" w:rsidRPr="007578D6" w:rsidRDefault="002820E8" w:rsidP="002820E8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Acquisition de matières combustibles</w:t>
            </w:r>
            <w:r>
              <w:rPr>
                <w:color w:val="000000" w:themeColor="text1"/>
                <w:sz w:val="20"/>
                <w:szCs w:val="20"/>
              </w:rPr>
              <w:t xml:space="preserve"> au profit de CEFORGRIS et </w:t>
            </w:r>
            <w:r w:rsidRPr="00320072">
              <w:rPr>
                <w:color w:val="000000" w:themeColor="text1"/>
                <w:sz w:val="20"/>
                <w:szCs w:val="20"/>
              </w:rPr>
              <w:t>de l’IUFIC (IPESSTI)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ED380" w14:textId="79412B91" w:rsidR="002820E8" w:rsidRPr="007578D6" w:rsidRDefault="0089610E" w:rsidP="002820E8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9 698,02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A3E1" w14:textId="3A52B6CF" w:rsidR="002820E8" w:rsidRPr="007578D6" w:rsidRDefault="002820E8" w:rsidP="002820E8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14FA210" w14:textId="662F51A3" w:rsidR="002820E8" w:rsidRPr="007578D6" w:rsidRDefault="002820E8" w:rsidP="002820E8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29EA" w14:textId="405BD852" w:rsidR="002820E8" w:rsidRPr="007578D6" w:rsidRDefault="002820E8" w:rsidP="002820E8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99BCBE" w14:textId="4E71DB63" w:rsidR="002820E8" w:rsidRPr="007578D6" w:rsidRDefault="002820E8" w:rsidP="002820E8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09-01-23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A8A7C" w14:textId="0558DCD5" w:rsidR="002820E8" w:rsidRPr="007578D6" w:rsidRDefault="002820E8" w:rsidP="002820E8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5CE79D" w14:textId="3D1C87C8" w:rsidR="002820E8" w:rsidRPr="007578D6" w:rsidRDefault="002820E8" w:rsidP="002820E8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7922" w14:textId="0A91EA89" w:rsidR="002820E8" w:rsidRPr="007578D6" w:rsidRDefault="002820E8" w:rsidP="002820E8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6EF21" w14:textId="1ADF4C4F" w:rsidR="002820E8" w:rsidRPr="007578D6" w:rsidRDefault="002820E8" w:rsidP="002820E8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C6C3" w14:textId="6E52DB58" w:rsidR="002820E8" w:rsidRPr="007578D6" w:rsidRDefault="002820E8" w:rsidP="002820E8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19-01-23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17C1" w14:textId="7BB5A0BF" w:rsidR="002820E8" w:rsidRPr="007578D6" w:rsidRDefault="002820E8" w:rsidP="002820E8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25-01-23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A3D0E" w14:textId="1C8D816A" w:rsidR="002820E8" w:rsidRPr="007578D6" w:rsidRDefault="002F33D0" w:rsidP="002820E8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 jrs</w:t>
            </w:r>
          </w:p>
        </w:tc>
      </w:tr>
      <w:tr w:rsidR="002820E8" w:rsidRPr="007578D6" w14:paraId="23AF22E6" w14:textId="77777777" w:rsidTr="002820E8">
        <w:trPr>
          <w:trHeight w:val="19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DAD74" w14:textId="066472B8" w:rsidR="002820E8" w:rsidRPr="007578D6" w:rsidRDefault="00B67E12" w:rsidP="000379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3FC67" w14:textId="77777777" w:rsidR="002820E8" w:rsidRPr="007578D6" w:rsidRDefault="002820E8" w:rsidP="000379B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6b.33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DD46" w14:textId="77777777" w:rsidR="002820E8" w:rsidRPr="007578D6" w:rsidRDefault="002820E8" w:rsidP="000379BE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Entretien et nettoyage des locaux au profit de CEFORGRIS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A8D0" w14:textId="7372B574" w:rsidR="002820E8" w:rsidRPr="007578D6" w:rsidRDefault="0089610E" w:rsidP="000379BE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11 196,58</w:t>
            </w:r>
            <w:r w:rsidR="002820E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F9FF" w14:textId="77777777" w:rsidR="002820E8" w:rsidRPr="007578D6" w:rsidRDefault="002820E8" w:rsidP="000379BE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2A67B96" w14:textId="77777777" w:rsidR="002820E8" w:rsidRPr="007578D6" w:rsidRDefault="002820E8" w:rsidP="005E3F18">
            <w:pPr>
              <w:spacing w:before="24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FC11" w14:textId="77777777" w:rsidR="002820E8" w:rsidRPr="007578D6" w:rsidRDefault="002820E8" w:rsidP="005E3F18">
            <w:pPr>
              <w:spacing w:before="24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D5D219" w14:textId="4EDD4167" w:rsidR="002820E8" w:rsidRPr="007578D6" w:rsidRDefault="002820E8" w:rsidP="000379BE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4-</w:t>
            </w:r>
            <w:r w:rsidR="002F33D0">
              <w:rPr>
                <w:color w:val="000000" w:themeColor="text1"/>
                <w:sz w:val="18"/>
                <w:szCs w:val="18"/>
              </w:rPr>
              <w:t>01</w:t>
            </w:r>
            <w:r w:rsidRPr="007578D6">
              <w:rPr>
                <w:color w:val="000000" w:themeColor="text1"/>
                <w:sz w:val="18"/>
                <w:szCs w:val="18"/>
              </w:rPr>
              <w:t>-2</w:t>
            </w:r>
            <w:r w:rsidR="002F33D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E9CC38" w14:textId="0BEE99E2" w:rsidR="002820E8" w:rsidRPr="007578D6" w:rsidRDefault="002820E8" w:rsidP="000379BE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11-</w:t>
            </w:r>
            <w:r w:rsidR="002F33D0">
              <w:rPr>
                <w:color w:val="000000" w:themeColor="text1"/>
                <w:sz w:val="18"/>
                <w:szCs w:val="18"/>
              </w:rPr>
              <w:t>01</w:t>
            </w:r>
            <w:r w:rsidRPr="007578D6">
              <w:rPr>
                <w:color w:val="000000" w:themeColor="text1"/>
                <w:sz w:val="18"/>
                <w:szCs w:val="18"/>
              </w:rPr>
              <w:t>-22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CD97E8" w14:textId="484B031A" w:rsidR="002820E8" w:rsidRPr="007578D6" w:rsidRDefault="002F33D0" w:rsidP="000379BE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jr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5097" w14:textId="6FF30BAA" w:rsidR="002820E8" w:rsidRPr="007578D6" w:rsidRDefault="002820E8" w:rsidP="000379BE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11-</w:t>
            </w:r>
            <w:r w:rsidR="002F33D0">
              <w:rPr>
                <w:color w:val="000000" w:themeColor="text1"/>
                <w:sz w:val="18"/>
                <w:szCs w:val="18"/>
              </w:rPr>
              <w:t>01</w:t>
            </w:r>
            <w:r w:rsidRPr="007578D6">
              <w:rPr>
                <w:color w:val="000000" w:themeColor="text1"/>
                <w:sz w:val="18"/>
                <w:szCs w:val="18"/>
              </w:rPr>
              <w:t>-22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C9F4D" w14:textId="05C7768C" w:rsidR="002820E8" w:rsidRPr="007578D6" w:rsidRDefault="002820E8" w:rsidP="000379BE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13-</w:t>
            </w:r>
            <w:r w:rsidR="002F33D0">
              <w:rPr>
                <w:color w:val="000000" w:themeColor="text1"/>
                <w:sz w:val="18"/>
                <w:szCs w:val="18"/>
              </w:rPr>
              <w:t>01</w:t>
            </w:r>
            <w:r w:rsidRPr="007578D6">
              <w:rPr>
                <w:color w:val="000000" w:themeColor="text1"/>
                <w:sz w:val="18"/>
                <w:szCs w:val="18"/>
              </w:rPr>
              <w:t>-22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1CED" w14:textId="77EC9A50" w:rsidR="002820E8" w:rsidRPr="007578D6" w:rsidRDefault="002820E8" w:rsidP="000379BE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27-</w:t>
            </w:r>
            <w:r w:rsidR="002F33D0">
              <w:rPr>
                <w:color w:val="000000" w:themeColor="text1"/>
                <w:sz w:val="18"/>
                <w:szCs w:val="18"/>
              </w:rPr>
              <w:t>01</w:t>
            </w:r>
            <w:r w:rsidRPr="007578D6">
              <w:rPr>
                <w:color w:val="000000" w:themeColor="text1"/>
                <w:sz w:val="18"/>
                <w:szCs w:val="18"/>
              </w:rPr>
              <w:t>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5C4E" w14:textId="057CE0C4" w:rsidR="002820E8" w:rsidRPr="007578D6" w:rsidRDefault="002820E8" w:rsidP="000379BE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3-</w:t>
            </w:r>
            <w:r w:rsidR="002F33D0">
              <w:rPr>
                <w:color w:val="000000" w:themeColor="text1"/>
                <w:sz w:val="18"/>
                <w:szCs w:val="18"/>
              </w:rPr>
              <w:t>02</w:t>
            </w:r>
            <w:r w:rsidRPr="007578D6">
              <w:rPr>
                <w:color w:val="000000" w:themeColor="text1"/>
                <w:sz w:val="18"/>
                <w:szCs w:val="18"/>
              </w:rPr>
              <w:t>-22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3FC9E" w14:textId="7BBFA291" w:rsidR="002820E8" w:rsidRPr="007578D6" w:rsidRDefault="002F33D0" w:rsidP="000379BE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360</w:t>
            </w:r>
            <w:r w:rsidR="002820E8" w:rsidRPr="007578D6">
              <w:rPr>
                <w:color w:val="000000" w:themeColor="text1"/>
                <w:sz w:val="18"/>
                <w:szCs w:val="18"/>
              </w:rPr>
              <w:t xml:space="preserve"> jrs</w:t>
            </w:r>
          </w:p>
        </w:tc>
      </w:tr>
      <w:tr w:rsidR="002F33D0" w:rsidRPr="007578D6" w14:paraId="630E6623" w14:textId="77777777" w:rsidTr="00B67E12">
        <w:trPr>
          <w:trHeight w:val="23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A1CE" w14:textId="2E59C922" w:rsidR="002F33D0" w:rsidRPr="007578D6" w:rsidRDefault="00B67E12" w:rsidP="002F33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23EB" w14:textId="77777777" w:rsidR="002F33D0" w:rsidRPr="007578D6" w:rsidRDefault="002F33D0" w:rsidP="002F33D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BE2C" w14:textId="4B35CB3F" w:rsidR="002F33D0" w:rsidRPr="007578D6" w:rsidRDefault="002F33D0" w:rsidP="002F33D0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Hébergement et connexion internet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629E" w14:textId="2CEAA52C" w:rsidR="002F33D0" w:rsidRPr="007578D6" w:rsidRDefault="0089610E" w:rsidP="002F33D0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3 418,80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2FED" w14:textId="197786CE" w:rsidR="002F33D0" w:rsidRPr="007578D6" w:rsidRDefault="002F33D0" w:rsidP="002F33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97B" w14:textId="25B31515" w:rsidR="002F33D0" w:rsidRPr="007578D6" w:rsidRDefault="002F33D0" w:rsidP="002F33D0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156" w14:textId="623C8498" w:rsidR="002F33D0" w:rsidRPr="007578D6" w:rsidRDefault="002F33D0" w:rsidP="002F33D0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F19D" w14:textId="0D1D43C5" w:rsidR="002F33D0" w:rsidRPr="007578D6" w:rsidRDefault="002F33D0" w:rsidP="002F33D0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sz w:val="18"/>
                <w:szCs w:val="18"/>
              </w:rPr>
              <w:t>01-03-23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C0C5" w14:textId="4E6B0BFA" w:rsidR="002F33D0" w:rsidRPr="007578D6" w:rsidRDefault="002F33D0" w:rsidP="002F33D0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FD10" w14:textId="7BB74D42" w:rsidR="002F33D0" w:rsidRPr="007578D6" w:rsidRDefault="002F33D0" w:rsidP="002F33D0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09E7" w14:textId="421BDC34" w:rsidR="002F33D0" w:rsidRPr="007578D6" w:rsidRDefault="002F33D0" w:rsidP="002F33D0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AF92" w14:textId="41DBA137" w:rsidR="002F33D0" w:rsidRPr="007578D6" w:rsidRDefault="002F33D0" w:rsidP="002F33D0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46EA" w14:textId="44CEBF21" w:rsidR="002F33D0" w:rsidRPr="007578D6" w:rsidRDefault="002F33D0" w:rsidP="002F33D0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sz w:val="18"/>
                <w:szCs w:val="18"/>
              </w:rPr>
              <w:t>10-03-23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2E70" w14:textId="4A873E56" w:rsidR="002F33D0" w:rsidRPr="007578D6" w:rsidRDefault="002F33D0" w:rsidP="002F33D0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sz w:val="18"/>
                <w:szCs w:val="18"/>
              </w:rPr>
              <w:t>13-03-23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157B4" w14:textId="6A74488E" w:rsidR="002F33D0" w:rsidRPr="007578D6" w:rsidRDefault="002F33D0" w:rsidP="002F33D0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360 jrs</w:t>
            </w:r>
          </w:p>
        </w:tc>
      </w:tr>
      <w:tr w:rsidR="002820E8" w:rsidRPr="007578D6" w14:paraId="67CCF62B" w14:textId="77777777" w:rsidTr="002820E8">
        <w:trPr>
          <w:trHeight w:val="23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2D13" w14:textId="3FB960DA" w:rsidR="002820E8" w:rsidRPr="007578D6" w:rsidRDefault="00B67E12" w:rsidP="000379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FC02" w14:textId="77777777" w:rsidR="002820E8" w:rsidRPr="007578D6" w:rsidRDefault="002820E8" w:rsidP="000379B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6b35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A4DB" w14:textId="77777777" w:rsidR="002820E8" w:rsidRPr="007578D6" w:rsidRDefault="002820E8" w:rsidP="000379BE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Acquisition et implantation de panneaux de signalisation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2E03" w14:textId="28134B8F" w:rsidR="002820E8" w:rsidRPr="007578D6" w:rsidRDefault="0089610E" w:rsidP="000379BE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4 654,60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1BBC" w14:textId="77777777" w:rsidR="002820E8" w:rsidRPr="00ED1B3D" w:rsidRDefault="002820E8" w:rsidP="00ED1B3D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ED1B3D">
              <w:rPr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B79" w14:textId="77777777" w:rsidR="002820E8" w:rsidRPr="00ED1B3D" w:rsidRDefault="002820E8" w:rsidP="005E3F18">
            <w:pPr>
              <w:spacing w:before="24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ED1B3D">
              <w:rPr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394A" w14:textId="77777777" w:rsidR="002820E8" w:rsidRPr="00ED1B3D" w:rsidRDefault="002820E8" w:rsidP="005E3F18">
            <w:pPr>
              <w:spacing w:before="24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ED1B3D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C14B" w14:textId="66AC764B" w:rsidR="002820E8" w:rsidRPr="007578D6" w:rsidRDefault="002820E8" w:rsidP="000379BE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21-</w:t>
            </w:r>
            <w:r w:rsidR="002F33D0">
              <w:rPr>
                <w:color w:val="000000" w:themeColor="text1"/>
                <w:sz w:val="18"/>
                <w:szCs w:val="18"/>
              </w:rPr>
              <w:t>02</w:t>
            </w:r>
            <w:r w:rsidRPr="007578D6">
              <w:rPr>
                <w:color w:val="000000" w:themeColor="text1"/>
                <w:sz w:val="18"/>
                <w:szCs w:val="18"/>
              </w:rPr>
              <w:t>-2</w:t>
            </w:r>
            <w:r w:rsidR="002F33D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4C4A" w14:textId="02EEC594" w:rsidR="002820E8" w:rsidRPr="007578D6" w:rsidRDefault="002820E8" w:rsidP="000379BE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28-</w:t>
            </w:r>
            <w:r w:rsidR="002F33D0">
              <w:rPr>
                <w:color w:val="000000" w:themeColor="text1"/>
                <w:sz w:val="18"/>
                <w:szCs w:val="18"/>
              </w:rPr>
              <w:t>02</w:t>
            </w:r>
            <w:r w:rsidRPr="007578D6">
              <w:rPr>
                <w:color w:val="000000" w:themeColor="text1"/>
                <w:sz w:val="18"/>
                <w:szCs w:val="18"/>
              </w:rPr>
              <w:t>-2</w:t>
            </w:r>
            <w:r w:rsidR="002F33D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D886" w14:textId="588DBC24" w:rsidR="002820E8" w:rsidRPr="007578D6" w:rsidRDefault="002F33D0" w:rsidP="000379BE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jr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80B" w14:textId="382C5A45" w:rsidR="002820E8" w:rsidRPr="007578D6" w:rsidRDefault="002820E8" w:rsidP="000379BE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28-</w:t>
            </w:r>
            <w:r w:rsidR="002F33D0">
              <w:rPr>
                <w:color w:val="000000" w:themeColor="text1"/>
                <w:sz w:val="18"/>
                <w:szCs w:val="18"/>
              </w:rPr>
              <w:t>02</w:t>
            </w:r>
            <w:r w:rsidRPr="007578D6">
              <w:rPr>
                <w:color w:val="000000" w:themeColor="text1"/>
                <w:sz w:val="18"/>
                <w:szCs w:val="18"/>
              </w:rPr>
              <w:t>-2</w:t>
            </w:r>
            <w:r w:rsidR="002F33D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0A94" w14:textId="0EB20D3A" w:rsidR="002820E8" w:rsidRPr="007578D6" w:rsidRDefault="002820E8" w:rsidP="000379BE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02</w:t>
            </w:r>
            <w:r w:rsidR="002F33D0">
              <w:rPr>
                <w:color w:val="000000" w:themeColor="text1"/>
                <w:sz w:val="18"/>
                <w:szCs w:val="18"/>
              </w:rPr>
              <w:t>-03</w:t>
            </w:r>
            <w:r w:rsidRPr="007578D6">
              <w:rPr>
                <w:color w:val="000000" w:themeColor="text1"/>
                <w:sz w:val="18"/>
                <w:szCs w:val="18"/>
              </w:rPr>
              <w:t>-2</w:t>
            </w:r>
            <w:r w:rsidR="002F33D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754F" w14:textId="78384720" w:rsidR="002820E8" w:rsidRPr="007578D6" w:rsidRDefault="002820E8" w:rsidP="000379BE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16</w:t>
            </w:r>
            <w:r w:rsidR="002F33D0">
              <w:rPr>
                <w:color w:val="000000" w:themeColor="text1"/>
                <w:sz w:val="18"/>
                <w:szCs w:val="18"/>
              </w:rPr>
              <w:t>-03</w:t>
            </w:r>
            <w:r w:rsidRPr="007578D6">
              <w:rPr>
                <w:color w:val="000000" w:themeColor="text1"/>
                <w:sz w:val="18"/>
                <w:szCs w:val="18"/>
              </w:rPr>
              <w:t>-22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0B3F" w14:textId="3498F1EF" w:rsidR="002820E8" w:rsidRPr="007578D6" w:rsidRDefault="002820E8" w:rsidP="000379BE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23-</w:t>
            </w:r>
            <w:r w:rsidR="002F33D0">
              <w:rPr>
                <w:color w:val="000000" w:themeColor="text1"/>
                <w:sz w:val="18"/>
                <w:szCs w:val="18"/>
              </w:rPr>
              <w:t>03</w:t>
            </w:r>
            <w:r w:rsidRPr="007578D6">
              <w:rPr>
                <w:color w:val="000000" w:themeColor="text1"/>
                <w:sz w:val="18"/>
                <w:szCs w:val="18"/>
              </w:rPr>
              <w:t>-2</w:t>
            </w:r>
            <w:r w:rsidR="002F33D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A6EE3" w14:textId="77777777" w:rsidR="002820E8" w:rsidRPr="007578D6" w:rsidRDefault="002820E8" w:rsidP="000379BE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 xml:space="preserve"> 30 jrs</w:t>
            </w:r>
          </w:p>
        </w:tc>
      </w:tr>
      <w:tr w:rsidR="002820E8" w:rsidRPr="007578D6" w14:paraId="57284373" w14:textId="77777777" w:rsidTr="002820E8">
        <w:trPr>
          <w:trHeight w:val="23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0CCB8E" w14:textId="40A51D3C" w:rsidR="002820E8" w:rsidRPr="007578D6" w:rsidRDefault="00B67E12" w:rsidP="000379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CAB2" w14:textId="77777777" w:rsidR="002820E8" w:rsidRPr="007578D6" w:rsidRDefault="002820E8" w:rsidP="000379B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6i.4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ECC6" w14:textId="77777777" w:rsidR="002820E8" w:rsidRPr="007578D6" w:rsidRDefault="002820E8" w:rsidP="000379BE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Entretien et maintenance de la Moto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54729" w14:textId="732553F9" w:rsidR="002820E8" w:rsidRPr="007578D6" w:rsidRDefault="0089610E" w:rsidP="000379BE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170,94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EAED" w14:textId="77777777" w:rsidR="002820E8" w:rsidRPr="007578D6" w:rsidRDefault="002820E8" w:rsidP="000379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07C69D5" w14:textId="77777777" w:rsidR="002820E8" w:rsidRPr="007578D6" w:rsidRDefault="002820E8" w:rsidP="000379BE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F4BACA" w14:textId="77777777" w:rsidR="002820E8" w:rsidRPr="00CB2B1A" w:rsidRDefault="002820E8" w:rsidP="000379BE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CB2B1A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AEA9E2" w14:textId="306F172F" w:rsidR="002820E8" w:rsidRPr="007578D6" w:rsidRDefault="002820E8" w:rsidP="000379BE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11-</w:t>
            </w:r>
            <w:r w:rsidR="002F33D0">
              <w:rPr>
                <w:color w:val="000000" w:themeColor="text1"/>
                <w:sz w:val="18"/>
                <w:szCs w:val="18"/>
              </w:rPr>
              <w:t>01</w:t>
            </w:r>
            <w:r w:rsidRPr="007578D6">
              <w:rPr>
                <w:color w:val="000000" w:themeColor="text1"/>
                <w:sz w:val="18"/>
                <w:szCs w:val="18"/>
              </w:rPr>
              <w:t>-2</w:t>
            </w:r>
            <w:r w:rsidR="002F33D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B80185" w14:textId="31492DA1" w:rsidR="002820E8" w:rsidRPr="007578D6" w:rsidRDefault="002820E8" w:rsidP="000379BE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26-</w:t>
            </w:r>
            <w:r w:rsidR="002F33D0">
              <w:rPr>
                <w:color w:val="000000" w:themeColor="text1"/>
                <w:sz w:val="18"/>
                <w:szCs w:val="18"/>
              </w:rPr>
              <w:t>01</w:t>
            </w:r>
            <w:r w:rsidRPr="007578D6">
              <w:rPr>
                <w:color w:val="000000" w:themeColor="text1"/>
                <w:sz w:val="18"/>
                <w:szCs w:val="18"/>
              </w:rPr>
              <w:t>-2</w:t>
            </w:r>
            <w:r w:rsidR="002F33D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55E8F1" w14:textId="5D16FB28" w:rsidR="002820E8" w:rsidRPr="007578D6" w:rsidRDefault="002F33D0" w:rsidP="000379BE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jr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0A8E" w14:textId="43532E97" w:rsidR="002820E8" w:rsidRPr="007578D6" w:rsidRDefault="002820E8" w:rsidP="000379BE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26-</w:t>
            </w:r>
            <w:r w:rsidR="002F33D0">
              <w:rPr>
                <w:color w:val="000000" w:themeColor="text1"/>
                <w:sz w:val="18"/>
                <w:szCs w:val="18"/>
              </w:rPr>
              <w:t>01</w:t>
            </w:r>
            <w:r w:rsidRPr="007578D6">
              <w:rPr>
                <w:color w:val="000000" w:themeColor="text1"/>
                <w:sz w:val="18"/>
                <w:szCs w:val="18"/>
              </w:rPr>
              <w:t>-2</w:t>
            </w:r>
            <w:r w:rsidR="002F33D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4CF1E" w14:textId="20FB233F" w:rsidR="002820E8" w:rsidRPr="007578D6" w:rsidRDefault="002820E8" w:rsidP="000379BE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28-</w:t>
            </w:r>
            <w:r w:rsidR="002F33D0">
              <w:rPr>
                <w:color w:val="000000" w:themeColor="text1"/>
                <w:sz w:val="18"/>
                <w:szCs w:val="18"/>
              </w:rPr>
              <w:t>01</w:t>
            </w:r>
            <w:r w:rsidRPr="007578D6">
              <w:rPr>
                <w:color w:val="000000" w:themeColor="text1"/>
                <w:sz w:val="18"/>
                <w:szCs w:val="18"/>
              </w:rPr>
              <w:t>-2</w:t>
            </w:r>
            <w:r w:rsidR="002F33D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6A2B" w14:textId="358D65C5" w:rsidR="002820E8" w:rsidRPr="007578D6" w:rsidRDefault="002820E8" w:rsidP="000379BE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13-</w:t>
            </w:r>
            <w:r w:rsidR="002F33D0">
              <w:rPr>
                <w:color w:val="000000" w:themeColor="text1"/>
                <w:sz w:val="18"/>
                <w:szCs w:val="18"/>
              </w:rPr>
              <w:t>02</w:t>
            </w:r>
            <w:r w:rsidRPr="007578D6">
              <w:rPr>
                <w:color w:val="000000" w:themeColor="text1"/>
                <w:sz w:val="18"/>
                <w:szCs w:val="18"/>
              </w:rPr>
              <w:t>-2</w:t>
            </w:r>
            <w:r w:rsidR="002F33D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DD45" w14:textId="0CA397B1" w:rsidR="002820E8" w:rsidRPr="007578D6" w:rsidRDefault="002820E8" w:rsidP="000379BE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15-</w:t>
            </w:r>
            <w:r w:rsidR="002F33D0">
              <w:rPr>
                <w:color w:val="000000" w:themeColor="text1"/>
                <w:sz w:val="18"/>
                <w:szCs w:val="18"/>
              </w:rPr>
              <w:t>02</w:t>
            </w:r>
            <w:r w:rsidRPr="007578D6">
              <w:rPr>
                <w:color w:val="000000" w:themeColor="text1"/>
                <w:sz w:val="18"/>
                <w:szCs w:val="18"/>
              </w:rPr>
              <w:t>-2</w:t>
            </w:r>
            <w:r w:rsidR="002F33D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07E40" w14:textId="69BCBAC9" w:rsidR="002820E8" w:rsidRPr="007578D6" w:rsidRDefault="002F33D0" w:rsidP="000379BE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="002820E8" w:rsidRPr="007578D6">
              <w:rPr>
                <w:color w:val="000000" w:themeColor="text1"/>
                <w:sz w:val="18"/>
                <w:szCs w:val="18"/>
              </w:rPr>
              <w:t xml:space="preserve"> jrs</w:t>
            </w:r>
          </w:p>
        </w:tc>
      </w:tr>
      <w:tr w:rsidR="002820E8" w:rsidRPr="007578D6" w14:paraId="36997F5E" w14:textId="77777777" w:rsidTr="002820E8">
        <w:trPr>
          <w:trHeight w:val="4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089B0" w14:textId="7B671ABF" w:rsidR="002820E8" w:rsidRPr="007578D6" w:rsidRDefault="00B67E12" w:rsidP="000379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08E5" w14:textId="77777777" w:rsidR="002820E8" w:rsidRPr="007578D6" w:rsidRDefault="002820E8" w:rsidP="000379B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color w:val="000000" w:themeColor="text1"/>
                <w:sz w:val="18"/>
                <w:szCs w:val="18"/>
              </w:rPr>
              <w:t>6i.6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F882" w14:textId="77777777" w:rsidR="002820E8" w:rsidRPr="007578D6" w:rsidRDefault="002820E8" w:rsidP="000379BE">
            <w:pPr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Entretien et maintenance du car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E595C" w14:textId="42DF497D" w:rsidR="002820E8" w:rsidRPr="007578D6" w:rsidRDefault="0089610E" w:rsidP="000379B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4 273,50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F8DD" w14:textId="77777777" w:rsidR="002820E8" w:rsidRPr="007578D6" w:rsidRDefault="002820E8" w:rsidP="000379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2D5F2FB" w14:textId="77777777" w:rsidR="002820E8" w:rsidRPr="007578D6" w:rsidRDefault="002820E8" w:rsidP="002F33D0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D73F9C" w14:textId="77777777" w:rsidR="002820E8" w:rsidRPr="00CB2B1A" w:rsidRDefault="002820E8" w:rsidP="000379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B2B1A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FEE88" w14:textId="0F1EE6D6" w:rsidR="002820E8" w:rsidRPr="007578D6" w:rsidRDefault="002820E8" w:rsidP="000379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</w:t>
            </w:r>
            <w:r w:rsidR="002F33D0">
              <w:rPr>
                <w:color w:val="000000" w:themeColor="text1"/>
                <w:sz w:val="18"/>
                <w:szCs w:val="18"/>
              </w:rPr>
              <w:t>-03</w:t>
            </w:r>
            <w:r w:rsidRPr="007578D6">
              <w:rPr>
                <w:color w:val="000000" w:themeColor="text1"/>
                <w:sz w:val="18"/>
                <w:szCs w:val="18"/>
              </w:rPr>
              <w:t>-2</w:t>
            </w:r>
            <w:r w:rsidR="002F33D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5EAD5A" w14:textId="2B846E34" w:rsidR="002820E8" w:rsidRPr="007578D6" w:rsidRDefault="002820E8" w:rsidP="000379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9</w:t>
            </w:r>
            <w:r w:rsidR="002F33D0">
              <w:rPr>
                <w:color w:val="000000" w:themeColor="text1"/>
                <w:sz w:val="18"/>
                <w:szCs w:val="18"/>
              </w:rPr>
              <w:t>-03</w:t>
            </w:r>
            <w:r w:rsidRPr="007578D6">
              <w:rPr>
                <w:color w:val="000000" w:themeColor="text1"/>
                <w:sz w:val="18"/>
                <w:szCs w:val="18"/>
              </w:rPr>
              <w:t>-2</w:t>
            </w:r>
            <w:r w:rsidR="002F33D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E25C1A" w14:textId="0363E7E8" w:rsidR="002820E8" w:rsidRPr="007578D6" w:rsidRDefault="002F33D0" w:rsidP="002F33D0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jr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1649" w14:textId="1EC314D2" w:rsidR="002820E8" w:rsidRPr="007578D6" w:rsidRDefault="002820E8" w:rsidP="000379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9-</w:t>
            </w:r>
            <w:r w:rsidR="002F33D0">
              <w:rPr>
                <w:color w:val="000000" w:themeColor="text1"/>
                <w:sz w:val="18"/>
                <w:szCs w:val="18"/>
              </w:rPr>
              <w:t>03</w:t>
            </w:r>
            <w:r w:rsidRPr="007578D6">
              <w:rPr>
                <w:color w:val="000000" w:themeColor="text1"/>
                <w:sz w:val="18"/>
                <w:szCs w:val="18"/>
              </w:rPr>
              <w:t>-2</w:t>
            </w:r>
            <w:r w:rsidR="002F33D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CB806" w14:textId="46E3E74A" w:rsidR="002820E8" w:rsidRPr="007578D6" w:rsidRDefault="002820E8" w:rsidP="000379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11</w:t>
            </w:r>
            <w:r w:rsidR="002F33D0">
              <w:rPr>
                <w:color w:val="000000" w:themeColor="text1"/>
                <w:sz w:val="18"/>
                <w:szCs w:val="18"/>
              </w:rPr>
              <w:t>-03</w:t>
            </w:r>
            <w:r w:rsidRPr="007578D6">
              <w:rPr>
                <w:color w:val="000000" w:themeColor="text1"/>
                <w:sz w:val="18"/>
                <w:szCs w:val="18"/>
              </w:rPr>
              <w:t>-2</w:t>
            </w:r>
            <w:r w:rsidR="002F33D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9F49" w14:textId="03B41F56" w:rsidR="002820E8" w:rsidRPr="007578D6" w:rsidRDefault="002820E8" w:rsidP="000379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24-</w:t>
            </w:r>
            <w:r w:rsidR="002F33D0">
              <w:rPr>
                <w:color w:val="000000" w:themeColor="text1"/>
                <w:sz w:val="18"/>
                <w:szCs w:val="18"/>
              </w:rPr>
              <w:t>03</w:t>
            </w:r>
            <w:r w:rsidRPr="007578D6">
              <w:rPr>
                <w:color w:val="000000" w:themeColor="text1"/>
                <w:sz w:val="18"/>
                <w:szCs w:val="18"/>
              </w:rPr>
              <w:t>-2</w:t>
            </w:r>
            <w:r w:rsidR="002F33D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9CF1" w14:textId="23AABA99" w:rsidR="002820E8" w:rsidRPr="007578D6" w:rsidRDefault="002820E8" w:rsidP="000379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8D6">
              <w:rPr>
                <w:color w:val="000000" w:themeColor="text1"/>
                <w:sz w:val="18"/>
                <w:szCs w:val="18"/>
              </w:rPr>
              <w:t>25</w:t>
            </w:r>
            <w:r w:rsidR="002F33D0">
              <w:rPr>
                <w:color w:val="000000" w:themeColor="text1"/>
                <w:sz w:val="18"/>
                <w:szCs w:val="18"/>
              </w:rPr>
              <w:t>-03</w:t>
            </w:r>
            <w:r w:rsidRPr="007578D6">
              <w:rPr>
                <w:color w:val="000000" w:themeColor="text1"/>
                <w:sz w:val="18"/>
                <w:szCs w:val="18"/>
              </w:rPr>
              <w:t>-22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CB931" w14:textId="5C244FEA" w:rsidR="002820E8" w:rsidRPr="007578D6" w:rsidRDefault="00CB2B1A" w:rsidP="000379B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="002820E8" w:rsidRPr="007578D6">
              <w:rPr>
                <w:color w:val="000000" w:themeColor="text1"/>
                <w:sz w:val="18"/>
                <w:szCs w:val="18"/>
              </w:rPr>
              <w:t xml:space="preserve"> jrs</w:t>
            </w:r>
          </w:p>
        </w:tc>
      </w:tr>
      <w:tr w:rsidR="00CB2B1A" w:rsidRPr="007578D6" w14:paraId="2B91B974" w14:textId="77777777" w:rsidTr="00B67E12">
        <w:trPr>
          <w:trHeight w:val="23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7015D" w14:textId="0C6C7D5A" w:rsidR="00CB2B1A" w:rsidRPr="007578D6" w:rsidRDefault="00B67E12" w:rsidP="00CB2B1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2BCC" w14:textId="77777777" w:rsidR="00CB2B1A" w:rsidRPr="007578D6" w:rsidRDefault="00CB2B1A" w:rsidP="00CB2B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F0E0" w14:textId="52313D56" w:rsidR="00CB2B1A" w:rsidRPr="007578D6" w:rsidRDefault="00CB2B1A" w:rsidP="00CB2B1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Acquisition de boites de recueil des avis et des plaintes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8AF4" w14:textId="1FA7A9F8" w:rsidR="00CB2B1A" w:rsidRPr="007578D6" w:rsidRDefault="0089610E" w:rsidP="00CB2B1A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1 538,46</w:t>
            </w:r>
            <w:r w:rsidR="00CB2B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9AB7" w14:textId="2C2C39AA" w:rsidR="00CB2B1A" w:rsidRPr="007578D6" w:rsidRDefault="00CB2B1A" w:rsidP="00CB2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7D443C9" w14:textId="7D2B6414" w:rsidR="00CB2B1A" w:rsidRPr="007578D6" w:rsidRDefault="00CB2B1A" w:rsidP="00CB2B1A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393FAD" w14:textId="04AB40AA" w:rsidR="00CB2B1A" w:rsidRPr="007578D6" w:rsidRDefault="00CB2B1A" w:rsidP="00CB2B1A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CB2B1A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4C9887" w14:textId="001DC407" w:rsidR="00CB2B1A" w:rsidRPr="007578D6" w:rsidRDefault="00CB2B1A" w:rsidP="00CB2B1A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11-05-23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5439" w14:textId="417D1C27" w:rsidR="00CB2B1A" w:rsidRPr="007578D6" w:rsidRDefault="00CB2B1A" w:rsidP="00CB2B1A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18-05-23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CD40" w14:textId="191EFFC9" w:rsidR="00CB2B1A" w:rsidRPr="007578D6" w:rsidRDefault="00CB2B1A" w:rsidP="00CB2B1A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jr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FF19" w14:textId="2D716CBC" w:rsidR="00CB2B1A" w:rsidRPr="007578D6" w:rsidRDefault="00CB2B1A" w:rsidP="00CB2B1A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18-05-23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4D9B" w14:textId="1905D9C8" w:rsidR="00CB2B1A" w:rsidRPr="007578D6" w:rsidRDefault="00253515" w:rsidP="00CB2B1A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20-05-23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FFE3" w14:textId="478FFAD7" w:rsidR="00CB2B1A" w:rsidRPr="007578D6" w:rsidRDefault="00253515" w:rsidP="00CB2B1A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3-06-23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735D" w14:textId="2725D0F5" w:rsidR="00CB2B1A" w:rsidRPr="007578D6" w:rsidRDefault="00B67E12" w:rsidP="00CB2B1A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5-06-23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B711" w14:textId="697377B7" w:rsidR="00CB2B1A" w:rsidRPr="007578D6" w:rsidRDefault="00B67E12" w:rsidP="00CB2B1A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 jrs</w:t>
            </w:r>
          </w:p>
        </w:tc>
      </w:tr>
      <w:tr w:rsidR="00CB2B1A" w:rsidRPr="007578D6" w14:paraId="6D04FFDE" w14:textId="77777777" w:rsidTr="00B67E12">
        <w:trPr>
          <w:trHeight w:val="23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846C6A" w14:textId="7278E6CD" w:rsidR="00CB2B1A" w:rsidRPr="007578D6" w:rsidRDefault="00B67E12" w:rsidP="00CB2B1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C6BF" w14:textId="77777777" w:rsidR="00CB2B1A" w:rsidRPr="007578D6" w:rsidRDefault="00CB2B1A" w:rsidP="00CB2B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559F" w14:textId="7B1870D7" w:rsidR="00CB2B1A" w:rsidRDefault="00CB2B1A" w:rsidP="00CB2B1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Acquisition de billets d’avion pour CEFORGRIS, IPESSTI et </w:t>
            </w:r>
            <w:r w:rsidRPr="00D8462C">
              <w:rPr>
                <w:color w:val="000000" w:themeColor="text1"/>
                <w:sz w:val="20"/>
                <w:szCs w:val="20"/>
              </w:rPr>
              <w:t>le CCRENS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6C22" w14:textId="22DD57B6" w:rsidR="00CB2B1A" w:rsidRDefault="0089610E" w:rsidP="00CB2B1A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48 632,48</w:t>
            </w:r>
            <w:r w:rsidR="00CB2B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371B" w14:textId="7C2AF6CE" w:rsidR="00CB2B1A" w:rsidRPr="007578D6" w:rsidRDefault="00CB2B1A" w:rsidP="00CB2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DPX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02CFB8C" w14:textId="38DC74BA" w:rsidR="00CB2B1A" w:rsidRPr="007578D6" w:rsidRDefault="00CB2B1A" w:rsidP="00CB2B1A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B03B3" w14:textId="7C76DB88" w:rsidR="00CB2B1A" w:rsidRPr="007578D6" w:rsidRDefault="00CB2B1A" w:rsidP="00CB2B1A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CB2B1A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89BBB3" w14:textId="646439C2" w:rsidR="00CB2B1A" w:rsidRPr="007578D6" w:rsidRDefault="00CB2B1A" w:rsidP="00CB2B1A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6-04-23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9B6B" w14:textId="6877F95A" w:rsidR="00CB2B1A" w:rsidRPr="007578D6" w:rsidRDefault="00CB2B1A" w:rsidP="00CB2B1A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21-04-23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04AE" w14:textId="13EEB56D" w:rsidR="00CB2B1A" w:rsidRPr="007578D6" w:rsidRDefault="00CB2B1A" w:rsidP="00CB2B1A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jr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2619" w14:textId="1A198893" w:rsidR="00CB2B1A" w:rsidRPr="007578D6" w:rsidRDefault="00CB2B1A" w:rsidP="00CB2B1A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21-04-23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58D5" w14:textId="59BCFEE4" w:rsidR="00CB2B1A" w:rsidRPr="007578D6" w:rsidRDefault="00253515" w:rsidP="00CB2B1A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23-04-23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D5B7" w14:textId="742DE1F7" w:rsidR="00CB2B1A" w:rsidRPr="007578D6" w:rsidRDefault="00253515" w:rsidP="00CB2B1A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6-05-23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D4BA" w14:textId="20772E8F" w:rsidR="00CB2B1A" w:rsidRPr="007578D6" w:rsidRDefault="00B67E12" w:rsidP="00CB2B1A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8-05-23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B82B" w14:textId="0B747BF3" w:rsidR="00CB2B1A" w:rsidRPr="007578D6" w:rsidRDefault="00B67E12" w:rsidP="00CB2B1A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360 jrs</w:t>
            </w:r>
          </w:p>
        </w:tc>
      </w:tr>
      <w:tr w:rsidR="00253515" w:rsidRPr="007578D6" w14:paraId="1C893223" w14:textId="77777777" w:rsidTr="00B67E12">
        <w:trPr>
          <w:trHeight w:val="23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0CBD9" w14:textId="32ABDCD6" w:rsidR="00253515" w:rsidRPr="007578D6" w:rsidRDefault="00B67E12" w:rsidP="002535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2F5A" w14:textId="77777777" w:rsidR="00253515" w:rsidRPr="007578D6" w:rsidRDefault="00253515" w:rsidP="002535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82A2" w14:textId="139A228A" w:rsidR="00253515" w:rsidRDefault="00253515" w:rsidP="0025351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Acquisition de support d’information et de communication </w:t>
            </w:r>
            <w:r>
              <w:rPr>
                <w:color w:val="000000" w:themeColor="text1"/>
                <w:sz w:val="20"/>
                <w:szCs w:val="20"/>
              </w:rPr>
              <w:t>pour IPESSTI et LGD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1FD0" w14:textId="0DACD657" w:rsidR="00253515" w:rsidRDefault="0089610E" w:rsidP="0025351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17 448,72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4734" w14:textId="58EB7BF2" w:rsidR="00253515" w:rsidRPr="007578D6" w:rsidRDefault="00807584" w:rsidP="002535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DPX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D046B29" w14:textId="67F43CA4" w:rsidR="00253515" w:rsidRPr="007578D6" w:rsidRDefault="00253515" w:rsidP="00253515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FD27F" w14:textId="1FC75B36" w:rsidR="00253515" w:rsidRPr="007578D6" w:rsidRDefault="00253515" w:rsidP="00253515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CB2B1A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8B1A5E" w14:textId="15C50347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65E2" w14:textId="1B48D7D7" w:rsidR="00253515" w:rsidRPr="007578D6" w:rsidRDefault="00807584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  <w:r w:rsidR="00253515">
              <w:rPr>
                <w:color w:val="000000" w:themeColor="text1"/>
                <w:sz w:val="18"/>
                <w:szCs w:val="18"/>
              </w:rPr>
              <w:t>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89F78" w14:textId="232F5FC1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jr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71DC" w14:textId="5F4C07EF" w:rsidR="00253515" w:rsidRPr="007578D6" w:rsidRDefault="00807584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  <w:r w:rsidR="00253515">
              <w:rPr>
                <w:color w:val="000000" w:themeColor="text1"/>
                <w:sz w:val="18"/>
                <w:szCs w:val="18"/>
              </w:rPr>
              <w:t>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C7D6" w14:textId="48D5F704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807584">
              <w:rPr>
                <w:color w:val="000000" w:themeColor="text1"/>
                <w:sz w:val="18"/>
                <w:szCs w:val="18"/>
              </w:rPr>
              <w:t>9</w:t>
            </w:r>
            <w:r>
              <w:rPr>
                <w:color w:val="000000" w:themeColor="text1"/>
                <w:sz w:val="18"/>
                <w:szCs w:val="18"/>
              </w:rPr>
              <w:t>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1817" w14:textId="7C504E12" w:rsidR="00253515" w:rsidRPr="007578D6" w:rsidRDefault="00807584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  <w:r w:rsidR="00253515">
              <w:rPr>
                <w:color w:val="000000" w:themeColor="text1"/>
                <w:sz w:val="18"/>
                <w:szCs w:val="18"/>
              </w:rPr>
              <w:t>-04-23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D86F" w14:textId="153EC190" w:rsidR="00253515" w:rsidRPr="007578D6" w:rsidRDefault="00807584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  <w:r w:rsidR="00B67E12">
              <w:rPr>
                <w:color w:val="000000" w:themeColor="text1"/>
                <w:sz w:val="18"/>
                <w:szCs w:val="18"/>
              </w:rPr>
              <w:t>-04-23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0F5D" w14:textId="3A560552" w:rsidR="00253515" w:rsidRPr="007578D6" w:rsidRDefault="00B67E12" w:rsidP="00253515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 jrs</w:t>
            </w:r>
          </w:p>
        </w:tc>
      </w:tr>
      <w:tr w:rsidR="00253515" w:rsidRPr="007578D6" w14:paraId="0EBA1F77" w14:textId="77777777" w:rsidTr="00B67E12">
        <w:trPr>
          <w:trHeight w:val="23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529E7" w14:textId="726D6F69" w:rsidR="00253515" w:rsidRPr="007578D6" w:rsidRDefault="00B67E12" w:rsidP="002535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5DCF" w14:textId="77777777" w:rsidR="00253515" w:rsidRPr="007578D6" w:rsidRDefault="00253515" w:rsidP="002535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8E56" w14:textId="77777777" w:rsidR="00253515" w:rsidRDefault="00253515" w:rsidP="00253515">
            <w:pPr>
              <w:rPr>
                <w:color w:val="000000" w:themeColor="text1"/>
                <w:sz w:val="18"/>
                <w:szCs w:val="18"/>
              </w:rPr>
            </w:pPr>
            <w:r w:rsidRPr="009A5F01">
              <w:rPr>
                <w:color w:val="000000" w:themeColor="text1"/>
                <w:sz w:val="18"/>
                <w:szCs w:val="18"/>
              </w:rPr>
              <w:t>Acquisition du logiciel Nvivo</w:t>
            </w:r>
            <w:r>
              <w:rPr>
                <w:color w:val="000000" w:themeColor="text1"/>
                <w:sz w:val="18"/>
                <w:szCs w:val="18"/>
              </w:rPr>
              <w:t xml:space="preserve"> pour UTS </w:t>
            </w:r>
            <w:r>
              <w:rPr>
                <w:color w:val="000000" w:themeColor="text1"/>
                <w:sz w:val="20"/>
                <w:szCs w:val="20"/>
              </w:rPr>
              <w:t>(IPESSTI)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FE3A" w14:textId="74735F5C" w:rsidR="00253515" w:rsidRDefault="0089610E" w:rsidP="0025351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3 445,10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DE40" w14:textId="4FDDEF92" w:rsidR="00253515" w:rsidRPr="007578D6" w:rsidRDefault="00253515" w:rsidP="002535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54F54B" w14:textId="3E02F538" w:rsidR="00253515" w:rsidRPr="007578D6" w:rsidRDefault="00253515" w:rsidP="00253515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3395A" w14:textId="12862D94" w:rsidR="00253515" w:rsidRPr="007578D6" w:rsidRDefault="00253515" w:rsidP="00253515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CB2B1A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C1C52" w14:textId="5305B3FF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2-04-23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3B79" w14:textId="136312ED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9-04-23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6385" w14:textId="6B793518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jr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67F3" w14:textId="712CE53B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9-04-23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AAB1" w14:textId="6D0462E8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11-04-23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4B34" w14:textId="3C2BA877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24-04-23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C9F4" w14:textId="1395CC86" w:rsidR="00253515" w:rsidRPr="007578D6" w:rsidRDefault="00B67E12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26-04-23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7B17" w14:textId="5C400790" w:rsidR="00253515" w:rsidRPr="007578D6" w:rsidRDefault="00B67E12" w:rsidP="00253515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 jrs</w:t>
            </w:r>
          </w:p>
        </w:tc>
      </w:tr>
      <w:tr w:rsidR="00CB2B1A" w:rsidRPr="007578D6" w14:paraId="4389B833" w14:textId="77777777" w:rsidTr="00B67E12">
        <w:trPr>
          <w:trHeight w:val="23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5C052" w14:textId="2D0C7299" w:rsidR="00CB2B1A" w:rsidRPr="007578D6" w:rsidRDefault="00B67E12" w:rsidP="00CB2B1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C416" w14:textId="77777777" w:rsidR="00CB2B1A" w:rsidRPr="007578D6" w:rsidRDefault="00CB2B1A" w:rsidP="00CB2B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3F9A" w14:textId="77777777" w:rsidR="00CB2B1A" w:rsidRPr="009A5F01" w:rsidRDefault="00CB2B1A" w:rsidP="00CB2B1A">
            <w:pPr>
              <w:rPr>
                <w:color w:val="000000" w:themeColor="text1"/>
                <w:sz w:val="18"/>
                <w:szCs w:val="18"/>
              </w:rPr>
            </w:pPr>
            <w:r w:rsidRPr="009A5F01">
              <w:rPr>
                <w:color w:val="000000" w:themeColor="text1"/>
                <w:sz w:val="18"/>
                <w:szCs w:val="18"/>
              </w:rPr>
              <w:t>Abonnement de l'UTS à une plateforme anti-plagiat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(IPESSTI)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9061" w14:textId="15CDA708" w:rsidR="00CB2B1A" w:rsidRDefault="0089610E" w:rsidP="00CB2B1A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8 612,76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BDCC" w14:textId="78914693" w:rsidR="00CB2B1A" w:rsidRPr="007578D6" w:rsidRDefault="00CB2B1A" w:rsidP="00CB2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ED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6DE571" w14:textId="408F3E23" w:rsidR="00CB2B1A" w:rsidRPr="007578D6" w:rsidRDefault="00CB2B1A" w:rsidP="00CB2B1A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0811F1" w14:textId="524FA778" w:rsidR="00CB2B1A" w:rsidRPr="007578D6" w:rsidRDefault="00CB2B1A" w:rsidP="00CB2B1A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CB2B1A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A527FE" w14:textId="069E659C" w:rsidR="00CB2B1A" w:rsidRPr="007578D6" w:rsidRDefault="00253515" w:rsidP="00CB2B1A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12-01-23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DBCC" w14:textId="115D9386" w:rsidR="00CB2B1A" w:rsidRPr="007578D6" w:rsidRDefault="00253515" w:rsidP="00CB2B1A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FD3D" w14:textId="4DF13BBE" w:rsidR="00CB2B1A" w:rsidRPr="007578D6" w:rsidRDefault="00253515" w:rsidP="00CB2B1A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CE25" w14:textId="3A8DCD7A" w:rsidR="00CB2B1A" w:rsidRPr="007578D6" w:rsidRDefault="00253515" w:rsidP="00CB2B1A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324A" w14:textId="6D1098E9" w:rsidR="00CB2B1A" w:rsidRPr="007578D6" w:rsidRDefault="00253515" w:rsidP="00CB2B1A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1A5A" w14:textId="58F4F4DD" w:rsidR="00CB2B1A" w:rsidRPr="007578D6" w:rsidRDefault="00253515" w:rsidP="00CB2B1A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24-01-23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9D87" w14:textId="16546BD5" w:rsidR="00CB2B1A" w:rsidRPr="007578D6" w:rsidRDefault="00B67E12" w:rsidP="00CB2B1A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26-01-23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0BAD" w14:textId="16E14B74" w:rsidR="00CB2B1A" w:rsidRPr="007578D6" w:rsidRDefault="00B67E12" w:rsidP="00CB2B1A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jrs</w:t>
            </w:r>
          </w:p>
        </w:tc>
      </w:tr>
      <w:tr w:rsidR="00253515" w:rsidRPr="007578D6" w14:paraId="371CB307" w14:textId="77777777" w:rsidTr="00B67E12">
        <w:trPr>
          <w:trHeight w:val="23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9E433" w14:textId="63A14D63" w:rsidR="00253515" w:rsidRPr="007578D6" w:rsidRDefault="00B67E12" w:rsidP="002535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58F6" w14:textId="77777777" w:rsidR="00253515" w:rsidRPr="007578D6" w:rsidRDefault="00253515" w:rsidP="002535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A671" w14:textId="77777777" w:rsidR="00253515" w:rsidRDefault="00253515" w:rsidP="00253515">
            <w:pPr>
              <w:rPr>
                <w:color w:val="000000" w:themeColor="text1"/>
                <w:sz w:val="20"/>
                <w:szCs w:val="20"/>
              </w:rPr>
            </w:pPr>
            <w:r w:rsidRPr="009A5F01">
              <w:rPr>
                <w:color w:val="000000" w:themeColor="text1"/>
                <w:sz w:val="20"/>
                <w:szCs w:val="20"/>
              </w:rPr>
              <w:t>R</w:t>
            </w:r>
            <w:r>
              <w:rPr>
                <w:color w:val="000000" w:themeColor="text1"/>
                <w:sz w:val="20"/>
                <w:szCs w:val="20"/>
              </w:rPr>
              <w:t>é</w:t>
            </w:r>
            <w:r w:rsidRPr="009A5F01">
              <w:rPr>
                <w:color w:val="000000" w:themeColor="text1"/>
                <w:sz w:val="20"/>
                <w:szCs w:val="20"/>
              </w:rPr>
              <w:t>novation</w:t>
            </w:r>
            <w:r>
              <w:rPr>
                <w:color w:val="000000" w:themeColor="text1"/>
                <w:sz w:val="20"/>
                <w:szCs w:val="20"/>
              </w:rPr>
              <w:t xml:space="preserve"> IPESSTI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D948" w14:textId="65F5F96E" w:rsidR="00253515" w:rsidRDefault="0089610E" w:rsidP="0025351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11 196,58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67EA" w14:textId="602DF015" w:rsidR="00253515" w:rsidRPr="007578D6" w:rsidRDefault="00253515" w:rsidP="002535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B343DCB" w14:textId="038F2056" w:rsidR="00253515" w:rsidRPr="007578D6" w:rsidRDefault="00253515" w:rsidP="00253515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338104" w14:textId="24D8367F" w:rsidR="00253515" w:rsidRPr="007578D6" w:rsidRDefault="00253515" w:rsidP="00253515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CB2B1A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9625A" w14:textId="3CA1F8D4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5-04-23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DFC0" w14:textId="703C6F23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12-04-23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5C71" w14:textId="132C5850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jr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A669" w14:textId="5BC75749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12-04-23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E5EE" w14:textId="250C3F17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13-04-23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C8DB" w14:textId="5F6EAA30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25-04-23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5AE5" w14:textId="20B0ED96" w:rsidR="00253515" w:rsidRPr="007578D6" w:rsidRDefault="00B67E12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24-04-23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B4CC" w14:textId="0DD11F98" w:rsidR="00253515" w:rsidRPr="007578D6" w:rsidRDefault="00B67E12" w:rsidP="00253515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 jrs</w:t>
            </w:r>
          </w:p>
        </w:tc>
      </w:tr>
      <w:tr w:rsidR="00253515" w:rsidRPr="007578D6" w14:paraId="1D3536F7" w14:textId="77777777" w:rsidTr="00B67E12">
        <w:trPr>
          <w:trHeight w:val="23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CE0DE" w14:textId="55E8D385" w:rsidR="00253515" w:rsidRPr="007578D6" w:rsidRDefault="00B67E12" w:rsidP="002535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8FE0" w14:textId="77777777" w:rsidR="00253515" w:rsidRPr="007578D6" w:rsidRDefault="00253515" w:rsidP="002535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3514" w14:textId="77777777" w:rsidR="00253515" w:rsidRDefault="00253515" w:rsidP="002535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Acquisition matériels et équipement et meubles IPESSTI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1978" w14:textId="69FAD030" w:rsidR="00253515" w:rsidRDefault="0089610E" w:rsidP="0025351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11 96,58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F287" w14:textId="4F9C4E29" w:rsidR="00253515" w:rsidRPr="007578D6" w:rsidRDefault="00253515" w:rsidP="002535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25E81B" w14:textId="15AF62E8" w:rsidR="00253515" w:rsidRPr="007578D6" w:rsidRDefault="00253515" w:rsidP="00253515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461D16" w14:textId="04721DAD" w:rsidR="00253515" w:rsidRPr="007578D6" w:rsidRDefault="00253515" w:rsidP="00253515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CB2B1A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6C790" w14:textId="40E70A36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8860" w14:textId="0DFE2DE9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ABAD" w14:textId="51670956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jr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9309" w14:textId="096C807C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70AD" w14:textId="189FCB1F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5D5D" w14:textId="4F80B65B" w:rsidR="00253515" w:rsidRPr="007578D6" w:rsidRDefault="00B67E12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2-04-23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7B52" w14:textId="3AF0F628" w:rsidR="00253515" w:rsidRPr="007578D6" w:rsidRDefault="00B67E12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4-04-23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DE05" w14:textId="688C78C5" w:rsidR="00253515" w:rsidRPr="007578D6" w:rsidRDefault="00B67E12" w:rsidP="00253515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 jrs</w:t>
            </w:r>
          </w:p>
        </w:tc>
      </w:tr>
      <w:tr w:rsidR="00253515" w:rsidRPr="007578D6" w14:paraId="51E2E392" w14:textId="77777777" w:rsidTr="00B67E12">
        <w:trPr>
          <w:trHeight w:val="23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A70B5" w14:textId="19C7119E" w:rsidR="00253515" w:rsidRPr="007578D6" w:rsidRDefault="00B67E12" w:rsidP="002535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9476" w14:textId="77777777" w:rsidR="00253515" w:rsidRPr="007578D6" w:rsidRDefault="00253515" w:rsidP="002535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625C" w14:textId="77777777" w:rsidR="00253515" w:rsidRPr="009A5F01" w:rsidRDefault="00253515" w:rsidP="002535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Acquisition de consommables IPESSTI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F264" w14:textId="3A04EC81" w:rsidR="00253515" w:rsidRDefault="0089610E" w:rsidP="0025351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5 598,29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ADE2" w14:textId="7993A9D2" w:rsidR="00253515" w:rsidRPr="007578D6" w:rsidRDefault="00253515" w:rsidP="002535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6DEA2D9" w14:textId="28E91C96" w:rsidR="00253515" w:rsidRPr="007578D6" w:rsidRDefault="00253515" w:rsidP="00253515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A4078" w14:textId="11FA7CD0" w:rsidR="00253515" w:rsidRPr="007578D6" w:rsidRDefault="00253515" w:rsidP="00253515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CB2B1A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27E2B5" w14:textId="25AB4EA7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0C8C" w14:textId="27B8274E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B492" w14:textId="07829886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jr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4C0D" w14:textId="2289DD48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457E" w14:textId="104C1E79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EA82" w14:textId="45AB60A6" w:rsidR="00253515" w:rsidRPr="007578D6" w:rsidRDefault="00B67E12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4-04-23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611C" w14:textId="1B57B612" w:rsidR="00253515" w:rsidRPr="007578D6" w:rsidRDefault="00B67E12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6-04-23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2784" w14:textId="48B3FD1E" w:rsidR="00253515" w:rsidRPr="007578D6" w:rsidRDefault="00B67E12" w:rsidP="00253515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 jrs</w:t>
            </w:r>
          </w:p>
        </w:tc>
      </w:tr>
      <w:tr w:rsidR="00253515" w:rsidRPr="007578D6" w14:paraId="7C4C6943" w14:textId="77777777" w:rsidTr="00B67E12">
        <w:trPr>
          <w:trHeight w:val="23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1321B" w14:textId="43AC42F5" w:rsidR="00253515" w:rsidRPr="007578D6" w:rsidRDefault="00B67E12" w:rsidP="002535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F606" w14:textId="77777777" w:rsidR="00253515" w:rsidRPr="007578D6" w:rsidRDefault="00253515" w:rsidP="002535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1134" w14:textId="236591C9" w:rsidR="00253515" w:rsidRDefault="00253515" w:rsidP="002535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Acquisition d’</w:t>
            </w:r>
            <w:r w:rsidRPr="00ED1B3D">
              <w:rPr>
                <w:color w:val="000000" w:themeColor="text1"/>
                <w:sz w:val="20"/>
                <w:szCs w:val="20"/>
              </w:rPr>
              <w:t>équipement pédagogique</w:t>
            </w:r>
            <w:r>
              <w:rPr>
                <w:color w:val="000000" w:themeColor="text1"/>
                <w:sz w:val="20"/>
                <w:szCs w:val="20"/>
              </w:rPr>
              <w:t xml:space="preserve"> pour IPESSTI et LGD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ED9B" w14:textId="471687FA" w:rsidR="00253515" w:rsidRDefault="0089610E" w:rsidP="0025351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21 128,21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147E" w14:textId="1D1B0545" w:rsidR="00253515" w:rsidRPr="007578D6" w:rsidRDefault="00253515" w:rsidP="002535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DPX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3792706" w14:textId="5192F4A1" w:rsidR="00253515" w:rsidRPr="007578D6" w:rsidRDefault="00253515" w:rsidP="00253515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DAF7C2" w14:textId="0DBF9FC1" w:rsidR="00253515" w:rsidRPr="007578D6" w:rsidRDefault="00253515" w:rsidP="00253515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CB2B1A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5F9A82" w14:textId="723798FA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16-02-23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1636" w14:textId="539D7E93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C03A" w14:textId="66576B54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jr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FD2C" w14:textId="1DFACA88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43E6" w14:textId="0FF56FC1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89E7" w14:textId="3EA5F0DA" w:rsidR="00253515" w:rsidRPr="007578D6" w:rsidRDefault="00B67E12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18-04-23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1C81" w14:textId="052F8522" w:rsidR="00253515" w:rsidRPr="007578D6" w:rsidRDefault="00B67E12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20-04-23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37D3" w14:textId="38CB6E7A" w:rsidR="00253515" w:rsidRPr="007578D6" w:rsidRDefault="00B67E12" w:rsidP="00253515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 jrs</w:t>
            </w:r>
          </w:p>
        </w:tc>
      </w:tr>
      <w:tr w:rsidR="00253515" w:rsidRPr="007578D6" w14:paraId="035C4D10" w14:textId="77777777" w:rsidTr="00B67E12">
        <w:trPr>
          <w:trHeight w:val="23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F1C1A" w14:textId="6562C84F" w:rsidR="00253515" w:rsidRPr="007578D6" w:rsidRDefault="00B67E12" w:rsidP="002535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CAC4" w14:textId="77777777" w:rsidR="00253515" w:rsidRPr="007578D6" w:rsidRDefault="00253515" w:rsidP="002535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9952" w14:textId="0ED5E4D3" w:rsidR="00253515" w:rsidRPr="00ED1B3D" w:rsidRDefault="00253515" w:rsidP="002535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Acquisition d’équipement de recherche et </w:t>
            </w:r>
            <w:r w:rsidRPr="00387BD4">
              <w:rPr>
                <w:color w:val="000000" w:themeColor="text1"/>
                <w:sz w:val="20"/>
                <w:szCs w:val="20"/>
              </w:rPr>
              <w:t>administratif</w:t>
            </w:r>
            <w:r>
              <w:rPr>
                <w:color w:val="000000" w:themeColor="text1"/>
                <w:sz w:val="20"/>
                <w:szCs w:val="20"/>
              </w:rPr>
              <w:t xml:space="preserve"> pour IPESSTI et LGD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A9A5" w14:textId="2D599C24" w:rsidR="00253515" w:rsidRDefault="0089610E" w:rsidP="00253515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24 786,32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E407" w14:textId="1EEFA980" w:rsidR="00253515" w:rsidRPr="007578D6" w:rsidRDefault="00253515" w:rsidP="002535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DPX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56A627" w14:textId="0B606BBC" w:rsidR="00253515" w:rsidRPr="007578D6" w:rsidRDefault="00253515" w:rsidP="00253515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7578D6"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0F630" w14:textId="0D11BCC1" w:rsidR="00253515" w:rsidRPr="007578D6" w:rsidRDefault="00253515" w:rsidP="00253515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CB2B1A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18F57" w14:textId="57A70021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18-02-23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D8D7" w14:textId="696247A5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E3A4" w14:textId="63F65C9F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jr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A0F3" w14:textId="39387FCD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5308" w14:textId="5B9389BC" w:rsidR="00253515" w:rsidRPr="007578D6" w:rsidRDefault="00253515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20F" w14:textId="0B1317BC" w:rsidR="00253515" w:rsidRPr="007578D6" w:rsidRDefault="00B67E12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19-03-23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FF5B" w14:textId="0D70D5EE" w:rsidR="00253515" w:rsidRPr="007578D6" w:rsidRDefault="00B67E12" w:rsidP="00253515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20-03-23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31F4" w14:textId="566ADF7B" w:rsidR="00253515" w:rsidRPr="007578D6" w:rsidRDefault="00B67E12" w:rsidP="00253515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 jrs</w:t>
            </w:r>
          </w:p>
        </w:tc>
      </w:tr>
      <w:tr w:rsidR="00B67E12" w:rsidRPr="007578D6" w14:paraId="58317E1B" w14:textId="77777777" w:rsidTr="002820E8">
        <w:trPr>
          <w:trHeight w:val="23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F0BE9" w14:textId="622D813A" w:rsidR="00B67E12" w:rsidRPr="007578D6" w:rsidRDefault="00B67E12" w:rsidP="00B6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B59F" w14:textId="77777777" w:rsidR="00B67E12" w:rsidRPr="007578D6" w:rsidRDefault="00B67E12" w:rsidP="00B67E1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75A4" w14:textId="77777777" w:rsidR="00B67E12" w:rsidRDefault="00B67E12" w:rsidP="00B67E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Acquisition d’é</w:t>
            </w:r>
            <w:r w:rsidRPr="00387BD4">
              <w:rPr>
                <w:color w:val="000000" w:themeColor="text1"/>
                <w:sz w:val="20"/>
                <w:szCs w:val="20"/>
              </w:rPr>
              <w:t>quipement de reportage</w:t>
            </w:r>
            <w:r>
              <w:rPr>
                <w:color w:val="000000" w:themeColor="text1"/>
                <w:sz w:val="20"/>
                <w:szCs w:val="20"/>
              </w:rPr>
              <w:t xml:space="preserve"> pour le CCRENS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0F77" w14:textId="05A8D47F" w:rsidR="00B67E12" w:rsidRDefault="0089610E" w:rsidP="00B67E1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11 965,81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F782" w14:textId="47197312" w:rsidR="00B67E12" w:rsidRPr="007578D6" w:rsidRDefault="00B67E12" w:rsidP="00B67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727AB" w14:textId="41D26BEE" w:rsidR="00B67E12" w:rsidRPr="007578D6" w:rsidRDefault="00B67E12" w:rsidP="00B67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69A543" w14:textId="4ED70E05" w:rsidR="00B67E12" w:rsidRPr="007578D6" w:rsidRDefault="00B67E12" w:rsidP="00B67E12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B4027F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F5C286" w14:textId="334F358E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03-04-23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5795" w14:textId="253B009B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10-04-23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C7D1" w14:textId="7E305258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jr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E537" w14:textId="3052DF98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10-04-23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02" w14:textId="11392B54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12-04-23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6060" w14:textId="23100F3C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23-04-23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0509" w14:textId="613E7263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25-04-23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1306" w14:textId="5FD00A87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 jrs</w:t>
            </w:r>
          </w:p>
        </w:tc>
      </w:tr>
      <w:tr w:rsidR="00B67E12" w:rsidRPr="007578D6" w14:paraId="1D0CEBCD" w14:textId="77777777" w:rsidTr="002820E8">
        <w:trPr>
          <w:trHeight w:val="26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FC319" w14:textId="153BFBDE" w:rsidR="00B67E12" w:rsidRPr="007578D6" w:rsidRDefault="00B67E12" w:rsidP="00B6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887F" w14:textId="77777777" w:rsidR="00B67E12" w:rsidRPr="007578D6" w:rsidRDefault="00B67E12" w:rsidP="00B67E1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5810" w14:textId="77777777" w:rsidR="00B67E12" w:rsidRPr="00F20663" w:rsidRDefault="00B67E12" w:rsidP="00B67E12">
            <w:pPr>
              <w:rPr>
                <w:color w:val="000000" w:themeColor="text1"/>
                <w:sz w:val="20"/>
                <w:szCs w:val="20"/>
              </w:rPr>
            </w:pPr>
            <w:r w:rsidRPr="00F20663">
              <w:rPr>
                <w:color w:val="000000" w:themeColor="text1"/>
                <w:sz w:val="20"/>
                <w:szCs w:val="20"/>
              </w:rPr>
              <w:t>Acquisition d’un véhicule à quatre roues pour le CCRENES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352E" w14:textId="77691B1C" w:rsidR="00B67E12" w:rsidRDefault="0023616E" w:rsidP="00B67E1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23 076,92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F79B" w14:textId="55E1BE5D" w:rsidR="00B67E12" w:rsidRPr="007578D6" w:rsidRDefault="00B67E12" w:rsidP="00B67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DPX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03E39A" w14:textId="46003A6D" w:rsidR="00B67E12" w:rsidRPr="007578D6" w:rsidRDefault="00B67E12" w:rsidP="00B67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3F732C" w14:textId="2B41BC2C" w:rsidR="00B67E12" w:rsidRPr="007578D6" w:rsidRDefault="00B67E12" w:rsidP="00B67E12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B4027F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322BDC" w14:textId="00C649B4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01-03-23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7EB3" w14:textId="26ECA89D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750FEA">
              <w:rPr>
                <w:color w:val="000000" w:themeColor="text1"/>
                <w:sz w:val="18"/>
                <w:szCs w:val="18"/>
              </w:rPr>
              <w:t>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AF85" w14:textId="5153CEA9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jr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6276" w14:textId="7A7ACDB4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750FEA">
              <w:rPr>
                <w:color w:val="000000" w:themeColor="text1"/>
                <w:sz w:val="18"/>
                <w:szCs w:val="18"/>
              </w:rPr>
              <w:t>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FCA4" w14:textId="2D1B51B6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0D20" w14:textId="5547F1F2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6-04-23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4DAE" w14:textId="05AF3218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8-04-23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E9E0" w14:textId="5472216E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 jrs</w:t>
            </w:r>
          </w:p>
        </w:tc>
      </w:tr>
      <w:tr w:rsidR="00B67E12" w:rsidRPr="007578D6" w14:paraId="37756CF8" w14:textId="77777777" w:rsidTr="00B67E12">
        <w:trPr>
          <w:trHeight w:val="23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BEDE82" w14:textId="06608F49" w:rsidR="00B67E12" w:rsidRPr="007578D6" w:rsidRDefault="00B67E12" w:rsidP="00B67E1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DC33" w14:textId="77777777" w:rsidR="00B67E12" w:rsidRPr="007578D6" w:rsidRDefault="00B67E12" w:rsidP="00B67E1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4221" w14:textId="77777777" w:rsidR="00B67E12" w:rsidRDefault="00B67E12" w:rsidP="00B67E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Acquisition d’une moto pour le CCRENS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CF45" w14:textId="4449F010" w:rsidR="00B67E12" w:rsidRDefault="0023616E" w:rsidP="00B67E12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2 564,1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5764" w14:textId="48A14EA2" w:rsidR="00B67E12" w:rsidRPr="007578D6" w:rsidRDefault="00B67E12" w:rsidP="00B67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DC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74828D" w14:textId="4B42D23A" w:rsidR="00B67E12" w:rsidRPr="007578D6" w:rsidRDefault="00B67E12" w:rsidP="00B67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C1324A" w14:textId="13DC9C1C" w:rsidR="00B67E12" w:rsidRPr="007578D6" w:rsidRDefault="00B67E12" w:rsidP="00B67E12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B4027F">
              <w:rPr>
                <w:color w:val="000000" w:themeColor="text1"/>
                <w:sz w:val="18"/>
                <w:szCs w:val="18"/>
              </w:rPr>
              <w:t>Postériori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B31D45" w14:textId="52062BF2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21-03-23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76B87C" w14:textId="1A946D45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27-03-23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1C6B" w14:textId="3BE34424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jr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902D69" w14:textId="414D089D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50FEA">
              <w:rPr>
                <w:color w:val="000000" w:themeColor="text1"/>
                <w:sz w:val="18"/>
                <w:szCs w:val="18"/>
              </w:rPr>
              <w:t>27-03-23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F01C" w14:textId="0637E725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29-03-23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2948" w14:textId="58FFEFFE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2-04-23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7118" w14:textId="3B335550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4-04-23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7991" w14:textId="2C34B6E5" w:rsidR="00B67E12" w:rsidRPr="007578D6" w:rsidRDefault="00B67E12" w:rsidP="00B67E12">
            <w:pPr>
              <w:spacing w:before="240" w:after="2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 jrs</w:t>
            </w:r>
          </w:p>
        </w:tc>
      </w:tr>
      <w:tr w:rsidR="002820E8" w:rsidRPr="007578D6" w14:paraId="49DD1C4E" w14:textId="77777777" w:rsidTr="002820E8">
        <w:trPr>
          <w:trHeight w:val="273"/>
        </w:trPr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2EE22FE6" w14:textId="77777777" w:rsidR="002820E8" w:rsidRPr="007578D6" w:rsidRDefault="002820E8" w:rsidP="00597598">
            <w:pPr>
              <w:spacing w:before="120" w:after="12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78D6">
              <w:rPr>
                <w:b/>
                <w:bCs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654612C" w14:textId="546169BF" w:rsidR="002820E8" w:rsidRPr="00C06152" w:rsidRDefault="0023616E" w:rsidP="00597598">
            <w:pPr>
              <w:spacing w:before="120" w:after="12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491 828,49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0ADEC" w14:textId="77777777" w:rsidR="002820E8" w:rsidRPr="007578D6" w:rsidRDefault="002820E8" w:rsidP="00597598">
            <w:pPr>
              <w:spacing w:before="120" w:after="12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</w:tcBorders>
          </w:tcPr>
          <w:p w14:paraId="26BD27E1" w14:textId="77777777" w:rsidR="002820E8" w:rsidRPr="007578D6" w:rsidRDefault="002820E8" w:rsidP="00597598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</w:tcBorders>
          </w:tcPr>
          <w:p w14:paraId="41AFA0DB" w14:textId="77777777" w:rsidR="002820E8" w:rsidRPr="007578D6" w:rsidRDefault="002820E8" w:rsidP="00597598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09BABB4B" w14:textId="77777777" w:rsidR="002820E8" w:rsidRPr="007578D6" w:rsidRDefault="002820E8" w:rsidP="00597598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5BAFD588" w14:textId="77777777" w:rsidR="002820E8" w:rsidRPr="007578D6" w:rsidRDefault="002820E8" w:rsidP="00597598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14:paraId="52AE89ED" w14:textId="77777777" w:rsidR="002820E8" w:rsidRPr="007578D6" w:rsidRDefault="002820E8" w:rsidP="00597598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F9F79" w14:textId="6EDDEBDE" w:rsidR="002820E8" w:rsidRPr="007578D6" w:rsidRDefault="002820E8" w:rsidP="00597598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1DB58900" w14:textId="77777777" w:rsidR="002820E8" w:rsidRPr="007578D6" w:rsidRDefault="002820E8" w:rsidP="00597598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585586A3" w14:textId="77777777" w:rsidR="002820E8" w:rsidRPr="007578D6" w:rsidRDefault="002820E8" w:rsidP="00597598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AF98C" w14:textId="77777777" w:rsidR="002820E8" w:rsidRPr="007578D6" w:rsidRDefault="002820E8" w:rsidP="00597598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63FF" w14:textId="77777777" w:rsidR="002820E8" w:rsidRPr="007578D6" w:rsidRDefault="002820E8" w:rsidP="00597598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F4F272B" w14:textId="77777777" w:rsidR="00C06152" w:rsidRDefault="00C06152" w:rsidP="005E3F18">
      <w:pPr>
        <w:jc w:val="both"/>
        <w:outlineLvl w:val="4"/>
        <w:rPr>
          <w:b/>
          <w:lang w:val="fr-CA"/>
        </w:rPr>
      </w:pPr>
    </w:p>
    <w:p w14:paraId="4FB15678" w14:textId="77777777" w:rsidR="00C06152" w:rsidRDefault="00C06152" w:rsidP="005E3F18">
      <w:pPr>
        <w:jc w:val="both"/>
        <w:outlineLvl w:val="4"/>
        <w:rPr>
          <w:b/>
          <w:lang w:val="fr-CA"/>
        </w:rPr>
      </w:pPr>
    </w:p>
    <w:p w14:paraId="3155FEBF" w14:textId="77777777" w:rsidR="00C06152" w:rsidRDefault="00C06152" w:rsidP="005E3F18">
      <w:pPr>
        <w:jc w:val="both"/>
        <w:outlineLvl w:val="4"/>
        <w:rPr>
          <w:b/>
          <w:lang w:val="fr-CA"/>
        </w:rPr>
      </w:pPr>
    </w:p>
    <w:p w14:paraId="5CBF3EE3" w14:textId="77777777" w:rsidR="00C06152" w:rsidRDefault="00C06152" w:rsidP="005E3F18">
      <w:pPr>
        <w:jc w:val="both"/>
        <w:outlineLvl w:val="4"/>
        <w:rPr>
          <w:b/>
          <w:lang w:val="fr-CA"/>
        </w:rPr>
      </w:pPr>
    </w:p>
    <w:p w14:paraId="36B2E27B" w14:textId="77777777" w:rsidR="00C06152" w:rsidRDefault="00C06152" w:rsidP="005E3F18">
      <w:pPr>
        <w:jc w:val="both"/>
        <w:outlineLvl w:val="4"/>
        <w:rPr>
          <w:b/>
          <w:lang w:val="fr-CA"/>
        </w:rPr>
      </w:pPr>
    </w:p>
    <w:p w14:paraId="3A256FBE" w14:textId="77777777" w:rsidR="00C06152" w:rsidRDefault="00C06152" w:rsidP="005E3F18">
      <w:pPr>
        <w:jc w:val="both"/>
        <w:outlineLvl w:val="4"/>
        <w:rPr>
          <w:b/>
          <w:lang w:val="fr-CA"/>
        </w:rPr>
      </w:pPr>
    </w:p>
    <w:p w14:paraId="35639017" w14:textId="77777777" w:rsidR="00C06152" w:rsidRDefault="00C06152" w:rsidP="005E3F18">
      <w:pPr>
        <w:jc w:val="both"/>
        <w:outlineLvl w:val="4"/>
        <w:rPr>
          <w:b/>
          <w:lang w:val="fr-CA"/>
        </w:rPr>
      </w:pPr>
    </w:p>
    <w:p w14:paraId="35377932" w14:textId="77777777" w:rsidR="00C06152" w:rsidRDefault="00C06152" w:rsidP="005E3F18">
      <w:pPr>
        <w:jc w:val="both"/>
        <w:outlineLvl w:val="4"/>
        <w:rPr>
          <w:b/>
          <w:lang w:val="fr-CA"/>
        </w:rPr>
      </w:pPr>
    </w:p>
    <w:p w14:paraId="76C93A8C" w14:textId="77777777" w:rsidR="00C06152" w:rsidRDefault="00C06152" w:rsidP="005E3F18">
      <w:pPr>
        <w:jc w:val="both"/>
        <w:outlineLvl w:val="4"/>
        <w:rPr>
          <w:b/>
          <w:lang w:val="fr-CA"/>
        </w:rPr>
      </w:pPr>
    </w:p>
    <w:p w14:paraId="186EF389" w14:textId="77777777" w:rsidR="00C06152" w:rsidRDefault="00C06152" w:rsidP="005E3F18">
      <w:pPr>
        <w:jc w:val="both"/>
        <w:outlineLvl w:val="4"/>
        <w:rPr>
          <w:b/>
          <w:lang w:val="fr-CA"/>
        </w:rPr>
      </w:pPr>
    </w:p>
    <w:p w14:paraId="4B0115F6" w14:textId="77777777" w:rsidR="00C06152" w:rsidRDefault="00C06152" w:rsidP="005E3F18">
      <w:pPr>
        <w:jc w:val="both"/>
        <w:outlineLvl w:val="4"/>
        <w:rPr>
          <w:b/>
          <w:lang w:val="fr-CA"/>
        </w:rPr>
      </w:pPr>
    </w:p>
    <w:p w14:paraId="3B99D90B" w14:textId="77777777" w:rsidR="00C06152" w:rsidRDefault="00C06152" w:rsidP="005E3F18">
      <w:pPr>
        <w:jc w:val="both"/>
        <w:outlineLvl w:val="4"/>
        <w:rPr>
          <w:b/>
          <w:lang w:val="fr-CA"/>
        </w:rPr>
      </w:pPr>
    </w:p>
    <w:p w14:paraId="5D6571C2" w14:textId="77777777" w:rsidR="00C06152" w:rsidRDefault="00C06152" w:rsidP="005E3F18">
      <w:pPr>
        <w:jc w:val="both"/>
        <w:outlineLvl w:val="4"/>
        <w:rPr>
          <w:b/>
          <w:lang w:val="fr-CA"/>
        </w:rPr>
      </w:pPr>
    </w:p>
    <w:p w14:paraId="3DC7038F" w14:textId="77777777" w:rsidR="00C06152" w:rsidRDefault="00C06152" w:rsidP="005E3F18">
      <w:pPr>
        <w:jc w:val="both"/>
        <w:outlineLvl w:val="4"/>
        <w:rPr>
          <w:b/>
          <w:lang w:val="fr-CA"/>
        </w:rPr>
      </w:pPr>
    </w:p>
    <w:p w14:paraId="6DD13B0C" w14:textId="438CDFAC" w:rsidR="005E3F18" w:rsidRPr="00844118" w:rsidRDefault="005E3F18" w:rsidP="005E3F18">
      <w:pPr>
        <w:jc w:val="both"/>
        <w:outlineLvl w:val="4"/>
        <w:rPr>
          <w:b/>
          <w:lang w:val="fr-CA"/>
        </w:rPr>
      </w:pPr>
      <w:r w:rsidRPr="00844118">
        <w:rPr>
          <w:b/>
          <w:lang w:val="fr-CA"/>
        </w:rPr>
        <w:t>IV. Sélection de Consultants</w:t>
      </w:r>
    </w:p>
    <w:p w14:paraId="0ED331F9" w14:textId="77777777" w:rsidR="005E3F18" w:rsidRPr="00844118" w:rsidRDefault="005E3F18" w:rsidP="005E3F18">
      <w:pPr>
        <w:jc w:val="both"/>
        <w:outlineLvl w:val="4"/>
      </w:pPr>
      <w:r w:rsidRPr="00844118">
        <w:rPr>
          <w:b/>
        </w:rPr>
        <w:t>3.1. Seuil de Revue Préalable</w:t>
      </w:r>
      <w:r w:rsidRPr="00844118">
        <w:t xml:space="preserve"> : Décisions de sélection sujet à la revue préalable de la Banque comme indiqué dans l'Annexe 1 des Directives Sélection et Emploi de consultants :</w:t>
      </w:r>
    </w:p>
    <w:tbl>
      <w:tblPr>
        <w:tblpPr w:leftFromText="141" w:rightFromText="141" w:vertAnchor="text" w:horzAnchor="margin" w:tblpY="665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3402"/>
        <w:gridCol w:w="2268"/>
        <w:gridCol w:w="4966"/>
      </w:tblGrid>
      <w:tr w:rsidR="005E3F18" w:rsidRPr="009F4432" w14:paraId="16073CAA" w14:textId="77777777" w:rsidTr="00B67E12">
        <w:trPr>
          <w:trHeight w:val="328"/>
        </w:trPr>
        <w:tc>
          <w:tcPr>
            <w:tcW w:w="2405" w:type="dxa"/>
            <w:shd w:val="clear" w:color="auto" w:fill="D9D9D9"/>
            <w:vAlign w:val="center"/>
          </w:tcPr>
          <w:p w14:paraId="5730E59D" w14:textId="77777777" w:rsidR="005E3F18" w:rsidRPr="00844118" w:rsidRDefault="005E3F18" w:rsidP="00B67E12">
            <w:pPr>
              <w:spacing w:after="120"/>
              <w:jc w:val="center"/>
              <w:rPr>
                <w:b/>
              </w:rPr>
            </w:pPr>
            <w:r w:rsidRPr="00844118">
              <w:rPr>
                <w:b/>
                <w:bCs/>
              </w:rPr>
              <w:t>Services</w:t>
            </w:r>
            <w:r w:rsidRPr="00844118">
              <w:rPr>
                <w:b/>
              </w:rPr>
              <w:t xml:space="preserve"> </w:t>
            </w:r>
            <w:r w:rsidRPr="00844118">
              <w:rPr>
                <w:b/>
                <w:bCs/>
              </w:rPr>
              <w:t>de consultants</w:t>
            </w:r>
          </w:p>
        </w:tc>
        <w:tc>
          <w:tcPr>
            <w:tcW w:w="3402" w:type="dxa"/>
            <w:shd w:val="clear" w:color="auto" w:fill="D9D9D9"/>
            <w:noWrap/>
            <w:vAlign w:val="center"/>
          </w:tcPr>
          <w:p w14:paraId="09E58ECE" w14:textId="77777777" w:rsidR="005E3F18" w:rsidRPr="00844118" w:rsidRDefault="005E3F18" w:rsidP="00B67E12">
            <w:pPr>
              <w:spacing w:before="120" w:after="120"/>
              <w:jc w:val="center"/>
              <w:rPr>
                <w:b/>
                <w:bCs/>
              </w:rPr>
            </w:pPr>
            <w:r w:rsidRPr="00844118">
              <w:rPr>
                <w:b/>
                <w:bCs/>
              </w:rPr>
              <w:t>Méthode de passation de marchés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6A43559" w14:textId="77777777" w:rsidR="005E3F18" w:rsidRPr="00844118" w:rsidRDefault="005E3F18" w:rsidP="00B67E12">
            <w:pPr>
              <w:spacing w:before="120" w:after="120"/>
              <w:jc w:val="center"/>
              <w:rPr>
                <w:b/>
                <w:bCs/>
              </w:rPr>
            </w:pPr>
            <w:r w:rsidRPr="00844118">
              <w:rPr>
                <w:b/>
                <w:bCs/>
              </w:rPr>
              <w:t>Valeur seuil du marché $EU</w:t>
            </w:r>
          </w:p>
        </w:tc>
        <w:tc>
          <w:tcPr>
            <w:tcW w:w="4966" w:type="dxa"/>
            <w:shd w:val="clear" w:color="auto" w:fill="D9D9D9"/>
            <w:noWrap/>
            <w:vAlign w:val="center"/>
          </w:tcPr>
          <w:p w14:paraId="249F803C" w14:textId="77777777" w:rsidR="005E3F18" w:rsidRPr="00844118" w:rsidRDefault="005E3F18" w:rsidP="00B67E12">
            <w:pPr>
              <w:spacing w:before="120" w:after="120"/>
              <w:jc w:val="center"/>
              <w:rPr>
                <w:b/>
                <w:bCs/>
              </w:rPr>
            </w:pPr>
            <w:r w:rsidRPr="00844118">
              <w:rPr>
                <w:b/>
                <w:bCs/>
              </w:rPr>
              <w:t>Contrats soumis à examen préalable de l’IDA</w:t>
            </w:r>
          </w:p>
        </w:tc>
      </w:tr>
      <w:tr w:rsidR="005E3F18" w:rsidRPr="009F4432" w14:paraId="6CA242B7" w14:textId="77777777" w:rsidTr="00B67E12">
        <w:trPr>
          <w:trHeight w:val="328"/>
        </w:trPr>
        <w:tc>
          <w:tcPr>
            <w:tcW w:w="2405" w:type="dxa"/>
            <w:vMerge w:val="restart"/>
            <w:vAlign w:val="center"/>
          </w:tcPr>
          <w:p w14:paraId="2EAF0872" w14:textId="77777777" w:rsidR="005E3F18" w:rsidRPr="00844118" w:rsidRDefault="005E3F18" w:rsidP="00B67E12">
            <w:pPr>
              <w:pStyle w:val="Listecouleur-Accent11"/>
              <w:numPr>
                <w:ilvl w:val="0"/>
                <w:numId w:val="15"/>
              </w:numPr>
              <w:ind w:left="444"/>
              <w:rPr>
                <w:szCs w:val="24"/>
              </w:rPr>
            </w:pPr>
            <w:r w:rsidRPr="00844118">
              <w:rPr>
                <w:szCs w:val="24"/>
              </w:rPr>
              <w:t>Consultants</w:t>
            </w:r>
          </w:p>
          <w:p w14:paraId="0BE3CA38" w14:textId="77777777" w:rsidR="005E3F18" w:rsidRPr="00844118" w:rsidRDefault="005E3F18" w:rsidP="00B67E12">
            <w:pPr>
              <w:jc w:val="center"/>
            </w:pPr>
            <w:r w:rsidRPr="00844118">
              <w:t>Firmes</w:t>
            </w:r>
          </w:p>
          <w:p w14:paraId="3CD180CA" w14:textId="77777777" w:rsidR="005E3F18" w:rsidRPr="00844118" w:rsidRDefault="005E3F18" w:rsidP="00B67E12">
            <w:pPr>
              <w:jc w:val="center"/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C4692EF" w14:textId="77777777" w:rsidR="005E3F18" w:rsidRPr="00844118" w:rsidRDefault="005E3F18" w:rsidP="00B67E12">
            <w:pPr>
              <w:spacing w:before="120" w:after="120"/>
              <w:jc w:val="center"/>
            </w:pPr>
            <w:r w:rsidRPr="00844118">
              <w:t xml:space="preserve">SBQC; SBQ; SCM; SCBD, </w:t>
            </w:r>
          </w:p>
        </w:tc>
        <w:tc>
          <w:tcPr>
            <w:tcW w:w="2268" w:type="dxa"/>
            <w:vAlign w:val="center"/>
          </w:tcPr>
          <w:p w14:paraId="4A7FB497" w14:textId="77777777" w:rsidR="005E3F18" w:rsidRPr="00844118" w:rsidRDefault="005E3F18" w:rsidP="00B67E12">
            <w:pPr>
              <w:spacing w:before="120" w:after="120"/>
              <w:jc w:val="center"/>
            </w:pPr>
            <w:r w:rsidRPr="00844118">
              <w:t xml:space="preserve">Pas de seuil </w:t>
            </w:r>
          </w:p>
        </w:tc>
        <w:tc>
          <w:tcPr>
            <w:tcW w:w="4966" w:type="dxa"/>
            <w:vMerge w:val="restart"/>
            <w:shd w:val="clear" w:color="auto" w:fill="auto"/>
            <w:noWrap/>
            <w:vAlign w:val="center"/>
          </w:tcPr>
          <w:p w14:paraId="203FCF90" w14:textId="77777777" w:rsidR="005E3F18" w:rsidRPr="00844118" w:rsidRDefault="005E3F18" w:rsidP="00B67E12">
            <w:pPr>
              <w:jc w:val="center"/>
            </w:pPr>
            <w:r w:rsidRPr="00844118">
              <w:t>Tout contrat de 1.000.000 $EU ou plus, indépendamment du mode de sélection</w:t>
            </w:r>
          </w:p>
          <w:p w14:paraId="4B0A7E76" w14:textId="77777777" w:rsidR="005E3F18" w:rsidRPr="00844118" w:rsidRDefault="005E3F18" w:rsidP="00B67E12">
            <w:pPr>
              <w:jc w:val="center"/>
            </w:pPr>
          </w:p>
        </w:tc>
      </w:tr>
      <w:tr w:rsidR="005E3F18" w:rsidRPr="00844118" w14:paraId="5C208DF2" w14:textId="77777777" w:rsidTr="00B67E12">
        <w:trPr>
          <w:trHeight w:val="328"/>
        </w:trPr>
        <w:tc>
          <w:tcPr>
            <w:tcW w:w="2405" w:type="dxa"/>
            <w:vMerge/>
            <w:vAlign w:val="center"/>
          </w:tcPr>
          <w:p w14:paraId="27E65C1F" w14:textId="77777777" w:rsidR="005E3F18" w:rsidRPr="00844118" w:rsidRDefault="005E3F18" w:rsidP="00B67E12">
            <w:pPr>
              <w:jc w:val="center"/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B68CBA1" w14:textId="77777777" w:rsidR="005E3F18" w:rsidRPr="00844118" w:rsidRDefault="005E3F18" w:rsidP="00B67E12">
            <w:pPr>
              <w:spacing w:before="120" w:after="120"/>
              <w:jc w:val="center"/>
            </w:pPr>
            <w:r w:rsidRPr="00844118">
              <w:t>SBQC</w:t>
            </w:r>
          </w:p>
        </w:tc>
        <w:tc>
          <w:tcPr>
            <w:tcW w:w="2268" w:type="dxa"/>
            <w:vAlign w:val="center"/>
          </w:tcPr>
          <w:p w14:paraId="0E58CC70" w14:textId="77777777" w:rsidR="005E3F18" w:rsidRPr="00844118" w:rsidRDefault="005E3F18" w:rsidP="00B67E12">
            <w:pPr>
              <w:spacing w:before="120" w:after="120"/>
              <w:jc w:val="center"/>
            </w:pPr>
            <w:r w:rsidRPr="00844118">
              <w:t>&lt;300.000</w:t>
            </w:r>
          </w:p>
        </w:tc>
        <w:tc>
          <w:tcPr>
            <w:tcW w:w="4966" w:type="dxa"/>
            <w:vMerge/>
            <w:shd w:val="clear" w:color="auto" w:fill="auto"/>
            <w:noWrap/>
            <w:vAlign w:val="center"/>
          </w:tcPr>
          <w:p w14:paraId="7FA79C35" w14:textId="77777777" w:rsidR="005E3F18" w:rsidRPr="00844118" w:rsidRDefault="005E3F18" w:rsidP="00B67E12">
            <w:pPr>
              <w:jc w:val="center"/>
            </w:pPr>
          </w:p>
        </w:tc>
      </w:tr>
      <w:tr w:rsidR="005E3F18" w:rsidRPr="00844118" w14:paraId="4B058CB0" w14:textId="77777777" w:rsidTr="00B67E12">
        <w:trPr>
          <w:trHeight w:val="328"/>
        </w:trPr>
        <w:tc>
          <w:tcPr>
            <w:tcW w:w="2405" w:type="dxa"/>
            <w:vMerge/>
            <w:vAlign w:val="center"/>
          </w:tcPr>
          <w:p w14:paraId="67F25DF2" w14:textId="77777777" w:rsidR="005E3F18" w:rsidRPr="00844118" w:rsidRDefault="005E3F18" w:rsidP="00B67E12">
            <w:pPr>
              <w:jc w:val="center"/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80AEF5E" w14:textId="77777777" w:rsidR="005E3F18" w:rsidRPr="00844118" w:rsidRDefault="005E3F18" w:rsidP="00B67E12">
            <w:pPr>
              <w:spacing w:before="120" w:after="120"/>
              <w:jc w:val="center"/>
            </w:pPr>
            <w:r w:rsidRPr="00844118">
              <w:t>Entente directe</w:t>
            </w:r>
          </w:p>
        </w:tc>
        <w:tc>
          <w:tcPr>
            <w:tcW w:w="2268" w:type="dxa"/>
            <w:vAlign w:val="center"/>
          </w:tcPr>
          <w:p w14:paraId="368DDCEA" w14:textId="77777777" w:rsidR="005E3F18" w:rsidRPr="00844118" w:rsidRDefault="005E3F18" w:rsidP="00B67E12">
            <w:pPr>
              <w:spacing w:before="120" w:after="120"/>
              <w:jc w:val="center"/>
            </w:pPr>
            <w:r w:rsidRPr="00844118">
              <w:t>Pas de seuil</w:t>
            </w:r>
          </w:p>
        </w:tc>
        <w:tc>
          <w:tcPr>
            <w:tcW w:w="4966" w:type="dxa"/>
            <w:vMerge/>
            <w:shd w:val="clear" w:color="auto" w:fill="auto"/>
            <w:noWrap/>
            <w:vAlign w:val="center"/>
          </w:tcPr>
          <w:p w14:paraId="7B60C8D5" w14:textId="77777777" w:rsidR="005E3F18" w:rsidRPr="00844118" w:rsidRDefault="005E3F18" w:rsidP="00B67E12">
            <w:pPr>
              <w:jc w:val="center"/>
            </w:pPr>
          </w:p>
        </w:tc>
      </w:tr>
      <w:tr w:rsidR="005E3F18" w:rsidRPr="009F4432" w14:paraId="62E5BEBA" w14:textId="77777777" w:rsidTr="00B67E12">
        <w:trPr>
          <w:trHeight w:val="328"/>
        </w:trPr>
        <w:tc>
          <w:tcPr>
            <w:tcW w:w="2405" w:type="dxa"/>
            <w:vMerge w:val="restart"/>
            <w:vAlign w:val="center"/>
          </w:tcPr>
          <w:p w14:paraId="2EF318C6" w14:textId="77777777" w:rsidR="005E3F18" w:rsidRPr="00844118" w:rsidRDefault="005E3F18" w:rsidP="00B67E12">
            <w:pPr>
              <w:pStyle w:val="Listecouleur-Accent11"/>
              <w:numPr>
                <w:ilvl w:val="0"/>
                <w:numId w:val="15"/>
              </w:numPr>
              <w:ind w:left="417"/>
              <w:rPr>
                <w:szCs w:val="24"/>
              </w:rPr>
            </w:pPr>
            <w:r w:rsidRPr="00844118">
              <w:rPr>
                <w:szCs w:val="24"/>
              </w:rPr>
              <w:t>Consultants</w:t>
            </w:r>
          </w:p>
          <w:p w14:paraId="3F0A3FCB" w14:textId="77777777" w:rsidR="005E3F18" w:rsidRPr="00844118" w:rsidRDefault="005E3F18" w:rsidP="00B67E12">
            <w:pPr>
              <w:jc w:val="center"/>
            </w:pPr>
            <w:r w:rsidRPr="00844118">
              <w:t>Individuels</w:t>
            </w:r>
          </w:p>
          <w:p w14:paraId="073E1CC0" w14:textId="77777777" w:rsidR="005E3F18" w:rsidRPr="00844118" w:rsidRDefault="005E3F18" w:rsidP="00B67E12">
            <w:pPr>
              <w:jc w:val="center"/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4E1A898" w14:textId="77777777" w:rsidR="005E3F18" w:rsidRPr="00844118" w:rsidRDefault="005E3F18" w:rsidP="00B67E12">
            <w:pPr>
              <w:spacing w:before="120" w:after="120"/>
              <w:jc w:val="center"/>
            </w:pPr>
            <w:r w:rsidRPr="00844118">
              <w:t xml:space="preserve">Consultant individuel </w:t>
            </w:r>
          </w:p>
        </w:tc>
        <w:tc>
          <w:tcPr>
            <w:tcW w:w="2268" w:type="dxa"/>
            <w:vAlign w:val="center"/>
          </w:tcPr>
          <w:p w14:paraId="100DCDED" w14:textId="77777777" w:rsidR="005E3F18" w:rsidRPr="00844118" w:rsidRDefault="005E3F18" w:rsidP="00B67E12">
            <w:pPr>
              <w:spacing w:before="120" w:after="120"/>
              <w:jc w:val="center"/>
            </w:pPr>
            <w:r w:rsidRPr="00844118">
              <w:t>Pas de seuil</w:t>
            </w:r>
          </w:p>
        </w:tc>
        <w:tc>
          <w:tcPr>
            <w:tcW w:w="4966" w:type="dxa"/>
            <w:vMerge w:val="restart"/>
            <w:shd w:val="clear" w:color="auto" w:fill="auto"/>
            <w:noWrap/>
            <w:vAlign w:val="center"/>
          </w:tcPr>
          <w:p w14:paraId="7CA1B690" w14:textId="77777777" w:rsidR="005E3F18" w:rsidRPr="00844118" w:rsidRDefault="005E3F18" w:rsidP="00B67E12">
            <w:pPr>
              <w:jc w:val="center"/>
            </w:pPr>
            <w:r w:rsidRPr="00844118">
              <w:t>Tout contrat de 300.000 $ EU ou plus, indépendamment du mode de sélection (comparaison de CV ou Entente directe)</w:t>
            </w:r>
          </w:p>
        </w:tc>
      </w:tr>
      <w:tr w:rsidR="005E3F18" w:rsidRPr="00844118" w14:paraId="1B3171B3" w14:textId="77777777" w:rsidTr="00B67E12">
        <w:trPr>
          <w:trHeight w:val="328"/>
        </w:trPr>
        <w:tc>
          <w:tcPr>
            <w:tcW w:w="2405" w:type="dxa"/>
            <w:vMerge/>
            <w:vAlign w:val="center"/>
          </w:tcPr>
          <w:p w14:paraId="22D2CEB2" w14:textId="77777777" w:rsidR="005E3F18" w:rsidRPr="00844118" w:rsidRDefault="005E3F18" w:rsidP="00B67E12">
            <w:pPr>
              <w:jc w:val="center"/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C505670" w14:textId="77777777" w:rsidR="005E3F18" w:rsidRPr="00844118" w:rsidRDefault="005E3F18" w:rsidP="00B67E12">
            <w:pPr>
              <w:spacing w:before="120" w:after="120"/>
              <w:jc w:val="center"/>
            </w:pPr>
            <w:r w:rsidRPr="00844118">
              <w:t>Entente directe</w:t>
            </w:r>
          </w:p>
        </w:tc>
        <w:tc>
          <w:tcPr>
            <w:tcW w:w="2268" w:type="dxa"/>
            <w:vAlign w:val="center"/>
          </w:tcPr>
          <w:p w14:paraId="0110BD04" w14:textId="77777777" w:rsidR="005E3F18" w:rsidRPr="00844118" w:rsidRDefault="005E3F18" w:rsidP="00B67E12">
            <w:pPr>
              <w:spacing w:before="120" w:after="120"/>
              <w:jc w:val="center"/>
            </w:pPr>
            <w:r w:rsidRPr="00844118">
              <w:t>Pas de seuil</w:t>
            </w:r>
          </w:p>
        </w:tc>
        <w:tc>
          <w:tcPr>
            <w:tcW w:w="4966" w:type="dxa"/>
            <w:vMerge/>
            <w:shd w:val="clear" w:color="auto" w:fill="auto"/>
            <w:noWrap/>
            <w:vAlign w:val="center"/>
          </w:tcPr>
          <w:p w14:paraId="7A2FEA03" w14:textId="77777777" w:rsidR="005E3F18" w:rsidRPr="00844118" w:rsidRDefault="005E3F18" w:rsidP="00B67E12">
            <w:pPr>
              <w:jc w:val="center"/>
            </w:pPr>
          </w:p>
        </w:tc>
      </w:tr>
      <w:tr w:rsidR="005E3F18" w:rsidRPr="009F4432" w14:paraId="01C0B4F8" w14:textId="77777777" w:rsidTr="00B67E12">
        <w:trPr>
          <w:trHeight w:val="328"/>
        </w:trPr>
        <w:tc>
          <w:tcPr>
            <w:tcW w:w="13041" w:type="dxa"/>
            <w:gridSpan w:val="4"/>
            <w:vAlign w:val="center"/>
          </w:tcPr>
          <w:p w14:paraId="52E3A1BD" w14:textId="77777777" w:rsidR="005E3F18" w:rsidRPr="00844118" w:rsidRDefault="005E3F18" w:rsidP="00B67E12">
            <w:pPr>
              <w:spacing w:before="120" w:after="120"/>
            </w:pPr>
            <w:r w:rsidRPr="00844118">
              <w:rPr>
                <w:bCs/>
              </w:rPr>
              <w:t>Tous les Termes de Référence, quel que soit la valeur du contrat, sont soumis à examen préalable. Le justificatif de toute entente directe dont le coût estimatif n’atteint pas le seuil de revue préalable de la Banque doit être transmis avec le PPM.</w:t>
            </w:r>
          </w:p>
        </w:tc>
      </w:tr>
    </w:tbl>
    <w:p w14:paraId="58EB3162" w14:textId="77777777" w:rsidR="005E3F18" w:rsidRPr="00844118" w:rsidRDefault="005E3F18" w:rsidP="005E3F18">
      <w:pPr>
        <w:spacing w:line="360" w:lineRule="auto"/>
        <w:jc w:val="both"/>
        <w:rPr>
          <w:b/>
          <w:bCs/>
        </w:rPr>
      </w:pPr>
      <w:r w:rsidRPr="00844118">
        <w:rPr>
          <w:b/>
          <w:bCs/>
        </w:rPr>
        <w:t>3.2. Liste restreinte composée entièrement de Consultants Nationaux :</w:t>
      </w:r>
    </w:p>
    <w:p w14:paraId="51D26BA6" w14:textId="77777777" w:rsidR="005E3F18" w:rsidRPr="00844118" w:rsidRDefault="005E3F18" w:rsidP="005E3F18">
      <w:pPr>
        <w:spacing w:before="120"/>
        <w:jc w:val="both"/>
      </w:pPr>
      <w:r w:rsidRPr="00844118">
        <w:rPr>
          <w:lang w:val="fr-CA"/>
        </w:rPr>
        <w:t xml:space="preserve">Liste restreinte de consultants pour prestations de Services, d’un coût estimatif inférieur à </w:t>
      </w:r>
      <w:r w:rsidRPr="00844118">
        <w:rPr>
          <w:b/>
          <w:u w:val="single"/>
          <w:lang w:val="fr-CA"/>
        </w:rPr>
        <w:t>200 000</w:t>
      </w:r>
      <w:r w:rsidRPr="00844118">
        <w:rPr>
          <w:b/>
        </w:rPr>
        <w:t>$ US</w:t>
      </w:r>
      <w:r w:rsidRPr="00844118">
        <w:t xml:space="preserve"> ou équivalent </w:t>
      </w:r>
      <w:r w:rsidRPr="00844118">
        <w:rPr>
          <w:lang w:val="fr-CA"/>
        </w:rPr>
        <w:t>par contrat (ce coût est de 400.000USD pour les études architecturales/techniques et le suivi/contrôle de travaux)</w:t>
      </w:r>
      <w:r w:rsidRPr="00844118">
        <w:t>, peut être entièrement composée de Consultants nationaux conformément aux dispositions du paragraphe 2.7 des Directives de Sélection et Emploi de Consultants.</w:t>
      </w:r>
    </w:p>
    <w:p w14:paraId="10789121" w14:textId="77777777" w:rsidR="005E3F18" w:rsidRPr="00844118" w:rsidRDefault="005E3F18" w:rsidP="005E3F18">
      <w:pPr>
        <w:spacing w:after="120"/>
        <w:jc w:val="both"/>
        <w:rPr>
          <w:bCs/>
          <w:sz w:val="22"/>
          <w:szCs w:val="22"/>
        </w:rPr>
      </w:pPr>
      <w:r w:rsidRPr="00844118">
        <w:rPr>
          <w:b/>
          <w:bCs/>
          <w:sz w:val="22"/>
          <w:szCs w:val="22"/>
        </w:rPr>
        <w:t xml:space="preserve">3.3 </w:t>
      </w:r>
      <w:r w:rsidRPr="00844118">
        <w:rPr>
          <w:b/>
        </w:rPr>
        <w:t>Tout autre arrangement spécial de Sélection de consultants</w:t>
      </w:r>
      <w:r w:rsidRPr="00844118">
        <w:rPr>
          <w:b/>
          <w:bCs/>
          <w:sz w:val="22"/>
          <w:szCs w:val="22"/>
        </w:rPr>
        <w:t xml:space="preserve"> : </w:t>
      </w:r>
      <w:r w:rsidRPr="00844118">
        <w:rPr>
          <w:bCs/>
          <w:sz w:val="22"/>
          <w:szCs w:val="22"/>
        </w:rPr>
        <w:t>néant</w:t>
      </w:r>
    </w:p>
    <w:p w14:paraId="7C645FF3" w14:textId="77777777" w:rsidR="005E3F18" w:rsidRDefault="005E3F18" w:rsidP="005E3F18">
      <w:pPr>
        <w:rPr>
          <w:b/>
        </w:rPr>
      </w:pPr>
      <w:r w:rsidRPr="00844118">
        <w:rPr>
          <w:b/>
        </w:rPr>
        <w:t>3.4</w:t>
      </w:r>
      <w:r w:rsidRPr="00844118">
        <w:t xml:space="preserve"> </w:t>
      </w:r>
      <w:r w:rsidRPr="00844118">
        <w:rPr>
          <w:b/>
        </w:rPr>
        <w:t>Tâches de consultation avec des méthodes de sélection et calendrie</w:t>
      </w:r>
      <w:r>
        <w:rPr>
          <w:b/>
        </w:rPr>
        <w:t>r</w:t>
      </w:r>
    </w:p>
    <w:p w14:paraId="31C1D9A0" w14:textId="77777777" w:rsidR="005E3F18" w:rsidRPr="00844118" w:rsidRDefault="005E3F18" w:rsidP="005E3F18">
      <w:pPr>
        <w:spacing w:before="240"/>
        <w:jc w:val="center"/>
        <w:rPr>
          <w:b/>
          <w:sz w:val="26"/>
          <w:szCs w:val="26"/>
          <w:u w:val="single"/>
        </w:rPr>
      </w:pPr>
      <w:r w:rsidRPr="00844118">
        <w:rPr>
          <w:b/>
          <w:sz w:val="26"/>
          <w:szCs w:val="26"/>
          <w:u w:val="single"/>
        </w:rPr>
        <w:t>Sigles et abréviations</w:t>
      </w:r>
    </w:p>
    <w:p w14:paraId="74C69BC6" w14:textId="77777777" w:rsidR="005E3F18" w:rsidRPr="00844118" w:rsidRDefault="005E3F18" w:rsidP="005E3F18">
      <w:pPr>
        <w:spacing w:before="120"/>
      </w:pPr>
      <w:r w:rsidRPr="00844118">
        <w:rPr>
          <w:b/>
        </w:rPr>
        <w:t xml:space="preserve">SBQC: </w:t>
      </w:r>
      <w:r w:rsidRPr="00844118">
        <w:t>Sélection de Consultant Basée sur la Qualité et sur le Coût</w:t>
      </w:r>
    </w:p>
    <w:p w14:paraId="0252F42B" w14:textId="77777777" w:rsidR="005E3F18" w:rsidRPr="00844118" w:rsidRDefault="005E3F18" w:rsidP="005E3F18">
      <w:r w:rsidRPr="00844118">
        <w:rPr>
          <w:b/>
        </w:rPr>
        <w:t xml:space="preserve">SBQ: </w:t>
      </w:r>
      <w:r w:rsidRPr="00844118">
        <w:t>Sélection de Consultant Basée sur la Qualité</w:t>
      </w:r>
    </w:p>
    <w:p w14:paraId="436DC533" w14:textId="77777777" w:rsidR="005E3F18" w:rsidRPr="00844118" w:rsidRDefault="005E3F18" w:rsidP="005E3F18">
      <w:r w:rsidRPr="00844118">
        <w:rPr>
          <w:b/>
        </w:rPr>
        <w:t xml:space="preserve">SMC: </w:t>
      </w:r>
      <w:r w:rsidRPr="00844118">
        <w:t>Sélection au Moindre Coût</w:t>
      </w:r>
    </w:p>
    <w:p w14:paraId="65331C7B" w14:textId="77777777" w:rsidR="005E3F18" w:rsidRPr="00844118" w:rsidRDefault="005E3F18" w:rsidP="005E3F18">
      <w:pPr>
        <w:rPr>
          <w:b/>
        </w:rPr>
      </w:pPr>
      <w:r w:rsidRPr="00844118">
        <w:rPr>
          <w:b/>
        </w:rPr>
        <w:t xml:space="preserve">SCBD: </w:t>
      </w:r>
      <w:r w:rsidRPr="00844118">
        <w:t>Sélection dans le Cadre du Budget Déterminé</w:t>
      </w:r>
    </w:p>
    <w:p w14:paraId="74D87B30" w14:textId="77777777" w:rsidR="005E3F18" w:rsidRPr="00844118" w:rsidRDefault="005E3F18" w:rsidP="005E3F18">
      <w:r w:rsidRPr="00844118">
        <w:rPr>
          <w:b/>
        </w:rPr>
        <w:t xml:space="preserve">AMI: </w:t>
      </w:r>
      <w:r w:rsidRPr="00844118">
        <w:t>Avis à Manifestation d’Intérêt</w:t>
      </w:r>
    </w:p>
    <w:p w14:paraId="2FFADED8" w14:textId="77777777" w:rsidR="005E3F18" w:rsidRPr="00844118" w:rsidRDefault="005E3F18" w:rsidP="005E3F18">
      <w:r w:rsidRPr="00844118">
        <w:rPr>
          <w:b/>
        </w:rPr>
        <w:t xml:space="preserve">DPRO (A): </w:t>
      </w:r>
      <w:r w:rsidRPr="00844118">
        <w:t>Demande de Propositions (Allégée ou Accélérée)</w:t>
      </w:r>
    </w:p>
    <w:p w14:paraId="4643C86E" w14:textId="77777777" w:rsidR="005E3F18" w:rsidRDefault="005E3F18" w:rsidP="005E3F18">
      <w:r w:rsidRPr="00844118">
        <w:rPr>
          <w:b/>
        </w:rPr>
        <w:t xml:space="preserve">CC : </w:t>
      </w:r>
      <w:r w:rsidRPr="00844118">
        <w:t>Consultation de consultant</w:t>
      </w:r>
    </w:p>
    <w:p w14:paraId="316CF423" w14:textId="77777777" w:rsidR="005E3F18" w:rsidRPr="0086769B" w:rsidRDefault="005E3F18" w:rsidP="005E3F18">
      <w:pPr>
        <w:spacing w:before="120"/>
        <w:rPr>
          <w:b/>
          <w:color w:val="000000" w:themeColor="text1"/>
          <w:u w:val="single"/>
        </w:rPr>
      </w:pPr>
      <w:r w:rsidRPr="0086769B">
        <w:rPr>
          <w:b/>
          <w:color w:val="000000" w:themeColor="text1"/>
          <w:u w:val="single"/>
        </w:rPr>
        <w:t>Année 202</w:t>
      </w:r>
      <w:r>
        <w:rPr>
          <w:b/>
          <w:color w:val="000000" w:themeColor="text1"/>
          <w:u w:val="single"/>
        </w:rPr>
        <w:t>3</w:t>
      </w:r>
      <w:r w:rsidRPr="0086769B">
        <w:rPr>
          <w:color w:val="000000" w:themeColor="text1"/>
        </w:rPr>
        <w:t xml:space="preserve"> : Sélection de consultant</w:t>
      </w:r>
    </w:p>
    <w:p w14:paraId="5A09333E" w14:textId="77777777" w:rsidR="00F707CB" w:rsidRDefault="00F707CB" w:rsidP="00077C89">
      <w:pPr>
        <w:jc w:val="both"/>
      </w:pPr>
    </w:p>
    <w:tbl>
      <w:tblPr>
        <w:tblW w:w="5000" w:type="pct"/>
        <w:tblInd w:w="-2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726"/>
        <w:gridCol w:w="1812"/>
        <w:gridCol w:w="995"/>
        <w:gridCol w:w="704"/>
        <w:gridCol w:w="715"/>
        <w:gridCol w:w="709"/>
        <w:gridCol w:w="568"/>
        <w:gridCol w:w="992"/>
        <w:gridCol w:w="992"/>
        <w:gridCol w:w="1133"/>
        <w:gridCol w:w="1139"/>
        <w:gridCol w:w="1272"/>
        <w:gridCol w:w="998"/>
        <w:gridCol w:w="794"/>
      </w:tblGrid>
      <w:tr w:rsidR="008667EF" w:rsidRPr="00243FB3" w14:paraId="725A55FD" w14:textId="77777777" w:rsidTr="00C45BED">
        <w:trPr>
          <w:trHeight w:val="298"/>
        </w:trPr>
        <w:tc>
          <w:tcPr>
            <w:tcW w:w="20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noWrap/>
            <w:vAlign w:val="center"/>
            <w:hideMark/>
          </w:tcPr>
          <w:p w14:paraId="2DFFB016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bCs/>
                <w:color w:val="000000" w:themeColor="text1"/>
                <w:sz w:val="18"/>
                <w:szCs w:val="18"/>
              </w:rPr>
              <w:t>N°</w:t>
            </w:r>
          </w:p>
        </w:tc>
        <w:tc>
          <w:tcPr>
            <w:tcW w:w="25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  <w:hideMark/>
          </w:tcPr>
          <w:p w14:paraId="4512F84F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bCs/>
                <w:color w:val="000000" w:themeColor="text1"/>
                <w:sz w:val="18"/>
                <w:szCs w:val="18"/>
              </w:rPr>
              <w:t>Numéro de l’activité</w:t>
            </w:r>
          </w:p>
        </w:tc>
        <w:tc>
          <w:tcPr>
            <w:tcW w:w="6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hideMark/>
          </w:tcPr>
          <w:p w14:paraId="03CCD102" w14:textId="77777777" w:rsidR="00E17D14" w:rsidRPr="00243FB3" w:rsidRDefault="00E17D14" w:rsidP="00E70C53">
            <w:pPr>
              <w:spacing w:before="48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Description de la mission</w:t>
            </w: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92D050"/>
          </w:tcPr>
          <w:p w14:paraId="400B36CD" w14:textId="77777777" w:rsidR="0024785A" w:rsidRPr="00750FEA" w:rsidRDefault="0024785A" w:rsidP="0024785A">
            <w:pPr>
              <w:spacing w:before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0FEA">
              <w:rPr>
                <w:b/>
                <w:color w:val="000000" w:themeColor="text1"/>
                <w:sz w:val="18"/>
                <w:szCs w:val="18"/>
              </w:rPr>
              <w:t>Coût estimé</w:t>
            </w:r>
          </w:p>
          <w:p w14:paraId="637AF930" w14:textId="0942326A" w:rsidR="00E17D14" w:rsidRPr="00243FB3" w:rsidRDefault="0024785A" w:rsidP="002478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0FEA">
              <w:rPr>
                <w:b/>
                <w:color w:val="000000" w:themeColor="text1"/>
                <w:sz w:val="18"/>
                <w:szCs w:val="18"/>
              </w:rPr>
              <w:t xml:space="preserve">en </w:t>
            </w:r>
            <w:r w:rsidRPr="00421BB6">
              <w:rPr>
                <w:b/>
                <w:sz w:val="18"/>
                <w:szCs w:val="18"/>
              </w:rPr>
              <w:t>$ US</w:t>
            </w:r>
          </w:p>
        </w:tc>
        <w:tc>
          <w:tcPr>
            <w:tcW w:w="24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hideMark/>
          </w:tcPr>
          <w:p w14:paraId="7FB6A0DE" w14:textId="77777777" w:rsidR="00E17D14" w:rsidRPr="00243FB3" w:rsidRDefault="00E17D14" w:rsidP="00E70C53">
            <w:pPr>
              <w:spacing w:before="3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Méthode de sélection</w:t>
            </w:r>
          </w:p>
        </w:tc>
        <w:tc>
          <w:tcPr>
            <w:tcW w:w="25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hideMark/>
          </w:tcPr>
          <w:p w14:paraId="1C465D36" w14:textId="77777777" w:rsidR="00E17D14" w:rsidRPr="00243FB3" w:rsidRDefault="00E17D14" w:rsidP="00E70C53">
            <w:pPr>
              <w:spacing w:before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Revue par la banque (priori/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43FB3">
              <w:rPr>
                <w:b/>
                <w:color w:val="000000" w:themeColor="text1"/>
                <w:sz w:val="18"/>
                <w:szCs w:val="18"/>
              </w:rPr>
              <w:t>post)</w:t>
            </w:r>
          </w:p>
        </w:tc>
        <w:tc>
          <w:tcPr>
            <w:tcW w:w="2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  <w:hideMark/>
          </w:tcPr>
          <w:p w14:paraId="52729E22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Publication AMI</w:t>
            </w:r>
          </w:p>
        </w:tc>
        <w:tc>
          <w:tcPr>
            <w:tcW w:w="20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  <w:hideMark/>
          </w:tcPr>
          <w:p w14:paraId="12295D10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Liste restreinte</w:t>
            </w:r>
          </w:p>
        </w:tc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57E3F911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Notification lettre d’invitation</w:t>
            </w:r>
          </w:p>
        </w:tc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  <w:hideMark/>
          </w:tcPr>
          <w:p w14:paraId="5FD6DB3D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Ouverture des offres techniques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92D050"/>
          </w:tcPr>
          <w:p w14:paraId="50A599BC" w14:textId="77777777" w:rsidR="00E17D14" w:rsidRPr="00243FB3" w:rsidRDefault="00E17D14" w:rsidP="0027624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Rapport evaluation technique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7C07B4AF" w14:textId="77777777" w:rsidR="00E17D14" w:rsidRPr="00243FB3" w:rsidRDefault="00E17D14" w:rsidP="001D11F9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Choix du consultant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</w:tcPr>
          <w:p w14:paraId="4EAB9349" w14:textId="77777777" w:rsidR="00E17D14" w:rsidRPr="00243FB3" w:rsidRDefault="00E17D14" w:rsidP="00AF3A5B">
            <w:pPr>
              <w:spacing w:before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Négo</w:t>
            </w: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243FB3">
              <w:rPr>
                <w:b/>
                <w:color w:val="000000" w:themeColor="text1"/>
                <w:sz w:val="18"/>
                <w:szCs w:val="18"/>
              </w:rPr>
              <w:t>ciation</w:t>
            </w:r>
          </w:p>
        </w:tc>
        <w:tc>
          <w:tcPr>
            <w:tcW w:w="35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  <w:hideMark/>
          </w:tcPr>
          <w:p w14:paraId="273E3F26" w14:textId="77777777" w:rsidR="00E17D14" w:rsidRPr="00243FB3" w:rsidRDefault="00E17D14" w:rsidP="00F15EA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Date de demar-rage </w:t>
            </w:r>
          </w:p>
        </w:tc>
        <w:tc>
          <w:tcPr>
            <w:tcW w:w="2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92D050"/>
          </w:tcPr>
          <w:p w14:paraId="1A09504D" w14:textId="77777777" w:rsidR="00E17D14" w:rsidRDefault="00E17D14" w:rsidP="009B54F4">
            <w:pPr>
              <w:spacing w:before="48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Délai d’exécution</w:t>
            </w:r>
          </w:p>
        </w:tc>
      </w:tr>
      <w:tr w:rsidR="008667EF" w:rsidRPr="00243FB3" w14:paraId="381386CE" w14:textId="77777777" w:rsidTr="00C45BED">
        <w:trPr>
          <w:trHeight w:val="422"/>
        </w:trPr>
        <w:tc>
          <w:tcPr>
            <w:tcW w:w="20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noWrap/>
            <w:vAlign w:val="center"/>
          </w:tcPr>
          <w:p w14:paraId="0EA1B7B6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6D116AB3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50374DF6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</w:tcPr>
          <w:p w14:paraId="74B6B6CC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208FA78C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421B6E04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31586639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27565939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36A9A23F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24C209C1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42FCF3CD" w14:textId="77777777" w:rsidR="00E17D14" w:rsidRPr="00243FB3" w:rsidRDefault="00E17D14" w:rsidP="0027624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Ouverture offres finan</w:t>
            </w:r>
            <w:r>
              <w:rPr>
                <w:b/>
                <w:color w:val="000000" w:themeColor="text1"/>
                <w:sz w:val="18"/>
                <w:szCs w:val="18"/>
              </w:rPr>
              <w:t>ciers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7D21CC45" w14:textId="77777777" w:rsidR="00E17D14" w:rsidRPr="00243FB3" w:rsidRDefault="00E17D14" w:rsidP="003254C6">
            <w:pPr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Approbation de l’évaluation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</w:tcPr>
          <w:p w14:paraId="14A67A3D" w14:textId="77777777" w:rsidR="00E17D14" w:rsidRPr="00243FB3" w:rsidRDefault="00E17D14" w:rsidP="0027624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3FB3">
              <w:rPr>
                <w:b/>
                <w:color w:val="000000" w:themeColor="text1"/>
                <w:sz w:val="18"/>
                <w:szCs w:val="18"/>
              </w:rPr>
              <w:t>signature des contrats</w:t>
            </w:r>
          </w:p>
        </w:tc>
        <w:tc>
          <w:tcPr>
            <w:tcW w:w="35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51AC43B6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</w:tcPr>
          <w:p w14:paraId="58AE76E1" w14:textId="77777777" w:rsidR="00E17D14" w:rsidRPr="00243FB3" w:rsidRDefault="00E17D14" w:rsidP="002762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F5494" w:rsidRPr="00560223" w14:paraId="4811157E" w14:textId="77777777" w:rsidTr="00FF5494">
        <w:trPr>
          <w:trHeight w:val="63"/>
        </w:trPr>
        <w:tc>
          <w:tcPr>
            <w:tcW w:w="206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76A58" w14:textId="77777777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7A62E" w14:textId="77777777" w:rsidR="00FF5494" w:rsidRPr="00560223" w:rsidRDefault="00FF5494" w:rsidP="00FF54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2b.1</w:t>
            </w:r>
          </w:p>
        </w:tc>
        <w:tc>
          <w:tcPr>
            <w:tcW w:w="641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031F285A" w14:textId="77777777" w:rsidR="00FF5494" w:rsidRPr="00D25D8F" w:rsidRDefault="00FF5494" w:rsidP="00FF5494">
            <w:pPr>
              <w:rPr>
                <w:color w:val="000000" w:themeColor="text1"/>
                <w:sz w:val="18"/>
                <w:szCs w:val="18"/>
              </w:rPr>
            </w:pPr>
            <w:r w:rsidRPr="00D25D8F">
              <w:rPr>
                <w:color w:val="000000" w:themeColor="text1"/>
                <w:sz w:val="18"/>
                <w:szCs w:val="18"/>
              </w:rPr>
              <w:t>Etudes d’impact environnemental et social</w:t>
            </w: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5D5BBEEA" w14:textId="45F3F060" w:rsidR="00FF5494" w:rsidRDefault="0024785A" w:rsidP="0039228C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8 547,01</w:t>
            </w:r>
            <w:r w:rsidR="00FF549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23B7F605" w14:textId="77777777" w:rsidR="00FF5494" w:rsidRPr="00560223" w:rsidRDefault="00FF5494" w:rsidP="0039228C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560223">
              <w:rPr>
                <w:color w:val="000000" w:themeColor="text1"/>
                <w:sz w:val="18"/>
                <w:szCs w:val="18"/>
              </w:rPr>
              <w:t>CC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5F495" w14:textId="77777777" w:rsidR="00FF5494" w:rsidRPr="00560223" w:rsidRDefault="00FF5494" w:rsidP="00FF549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Post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64DF01" w14:textId="77777777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CC1244" w14:textId="77777777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E57991" w14:textId="63C7A050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26-01.-23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7598BA" w14:textId="28FC26F3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1-02-23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E460" w14:textId="5A2059AB" w:rsidR="00FF5494" w:rsidRPr="00560223" w:rsidRDefault="00FF5494" w:rsidP="00724B8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FF61ED">
              <w:rPr>
                <w:color w:val="000000"/>
                <w:sz w:val="18"/>
                <w:szCs w:val="18"/>
              </w:rPr>
              <w:t>1-02-23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F153" w14:textId="1EC55D48" w:rsidR="00FF5494" w:rsidRPr="00560223" w:rsidRDefault="00FF5494" w:rsidP="00724B8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1-02-23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7A457" w14:textId="08E05122" w:rsidR="00FF5494" w:rsidRPr="00560223" w:rsidRDefault="00FF5494" w:rsidP="00724B8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6-02-23</w:t>
            </w:r>
          </w:p>
        </w:tc>
        <w:tc>
          <w:tcPr>
            <w:tcW w:w="3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4A87760" w14:textId="77EAB846" w:rsidR="00FF5494" w:rsidRPr="00560223" w:rsidRDefault="0039228C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FF5494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02</w:t>
            </w:r>
            <w:r w:rsidR="00FF5494">
              <w:rPr>
                <w:color w:val="000000"/>
                <w:sz w:val="18"/>
                <w:szCs w:val="18"/>
              </w:rPr>
              <w:t>-2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DF84237" w14:textId="77777777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41F5">
              <w:rPr>
                <w:color w:val="000000" w:themeColor="text1"/>
                <w:sz w:val="18"/>
                <w:szCs w:val="18"/>
              </w:rPr>
              <w:t>30 jrs</w:t>
            </w:r>
          </w:p>
        </w:tc>
      </w:tr>
      <w:tr w:rsidR="00FF5494" w:rsidRPr="00560223" w14:paraId="5CE88F9F" w14:textId="77777777" w:rsidTr="00FF5494">
        <w:trPr>
          <w:trHeight w:val="83"/>
        </w:trPr>
        <w:tc>
          <w:tcPr>
            <w:tcW w:w="20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250A0" w14:textId="77777777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BD967" w14:textId="77777777" w:rsidR="00FF5494" w:rsidRPr="00560223" w:rsidRDefault="00FF5494" w:rsidP="00FF54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3E1FFEA3" w14:textId="77777777" w:rsidR="00FF5494" w:rsidRPr="00D25D8F" w:rsidRDefault="00FF5494" w:rsidP="00FF54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6C789239" w14:textId="77777777" w:rsidR="00FF5494" w:rsidRPr="00D25D8F" w:rsidRDefault="00FF5494" w:rsidP="00FF5494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688E7AD5" w14:textId="77777777" w:rsidR="00FF5494" w:rsidRPr="00560223" w:rsidRDefault="00FF5494" w:rsidP="00FF5494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B2D66" w14:textId="77777777" w:rsidR="00FF5494" w:rsidRPr="00560223" w:rsidRDefault="00FF5494" w:rsidP="00FF5494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6ABC" w14:textId="77777777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8F7A" w14:textId="77777777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2BCA" w14:textId="77777777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B082" w14:textId="77777777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5A0C" w14:textId="39BB2ADC" w:rsidR="00FF5494" w:rsidRPr="00560223" w:rsidRDefault="00FF5494" w:rsidP="00724B8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FF61ED">
              <w:rPr>
                <w:color w:val="000000"/>
                <w:sz w:val="18"/>
                <w:szCs w:val="18"/>
              </w:rPr>
              <w:t>1-02-23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4AA3" w14:textId="77C6BA6C" w:rsidR="00FF5494" w:rsidRPr="00560223" w:rsidRDefault="00FF5494" w:rsidP="00724B8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3-02-23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4259C" w14:textId="1E63ED93" w:rsidR="00FF5494" w:rsidRPr="00560223" w:rsidRDefault="00FF5494" w:rsidP="00724B8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</w:t>
            </w:r>
            <w:r w:rsidR="0039228C">
              <w:rPr>
                <w:color w:val="000000"/>
                <w:sz w:val="18"/>
                <w:szCs w:val="18"/>
              </w:rPr>
              <w:t>02</w:t>
            </w:r>
            <w:r>
              <w:rPr>
                <w:color w:val="000000"/>
                <w:sz w:val="18"/>
                <w:szCs w:val="18"/>
              </w:rPr>
              <w:t>-2</w:t>
            </w:r>
            <w:r w:rsidR="003922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BE395B4" w14:textId="77777777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4F317E5" w14:textId="77777777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92E5F" w:rsidRPr="00560223" w14:paraId="5E1267A4" w14:textId="77777777" w:rsidTr="00C45BED">
        <w:trPr>
          <w:trHeight w:val="63"/>
        </w:trPr>
        <w:tc>
          <w:tcPr>
            <w:tcW w:w="206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AA206" w14:textId="77777777" w:rsidR="00492E5F" w:rsidRPr="00560223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6A329" w14:textId="77777777" w:rsidR="00492E5F" w:rsidRPr="00560223" w:rsidRDefault="00492E5F" w:rsidP="00492E5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2b.2</w:t>
            </w:r>
          </w:p>
        </w:tc>
        <w:tc>
          <w:tcPr>
            <w:tcW w:w="641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4E2E33B6" w14:textId="77777777" w:rsidR="00492E5F" w:rsidRPr="00D25D8F" w:rsidRDefault="00492E5F" w:rsidP="00492E5F">
            <w:pPr>
              <w:rPr>
                <w:color w:val="000000" w:themeColor="text1"/>
                <w:sz w:val="18"/>
                <w:szCs w:val="18"/>
              </w:rPr>
            </w:pPr>
            <w:r w:rsidRPr="00D25D8F">
              <w:rPr>
                <w:color w:val="000000" w:themeColor="text1"/>
                <w:sz w:val="18"/>
                <w:szCs w:val="18"/>
              </w:rPr>
              <w:t>Etudes architecturales</w:t>
            </w: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5D82A276" w14:textId="324F578A" w:rsidR="00492E5F" w:rsidRDefault="0024785A" w:rsidP="00492E5F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13 228,37</w:t>
            </w:r>
          </w:p>
        </w:tc>
        <w:tc>
          <w:tcPr>
            <w:tcW w:w="24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779F5E6F" w14:textId="77777777" w:rsidR="00492E5F" w:rsidRPr="00560223" w:rsidRDefault="00492E5F" w:rsidP="00492E5F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560223">
              <w:rPr>
                <w:color w:val="000000" w:themeColor="text1"/>
                <w:sz w:val="18"/>
                <w:szCs w:val="18"/>
              </w:rPr>
              <w:t>CC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6B2CC" w14:textId="77777777" w:rsidR="00492E5F" w:rsidRPr="00560223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Post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361A4C" w14:textId="77777777" w:rsidR="00492E5F" w:rsidRPr="00560223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9B9573" w14:textId="77777777" w:rsidR="00492E5F" w:rsidRPr="00560223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C12D54" w14:textId="071323EA" w:rsidR="00492E5F" w:rsidRPr="00560223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24-02-23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F4AD1C" w14:textId="4BD4D76D" w:rsidR="00492E5F" w:rsidRPr="00560223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2-03-23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CA7C" w14:textId="6B42F8A1" w:rsidR="00492E5F" w:rsidRPr="00560223" w:rsidRDefault="00492E5F" w:rsidP="00724B8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003CE">
              <w:rPr>
                <w:color w:val="000000"/>
                <w:sz w:val="18"/>
                <w:szCs w:val="18"/>
              </w:rPr>
              <w:t>9-03-23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E38B" w14:textId="26848480" w:rsidR="00492E5F" w:rsidRPr="00560223" w:rsidRDefault="00492E5F" w:rsidP="00724B8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4003CE">
              <w:rPr>
                <w:color w:val="000000"/>
                <w:sz w:val="18"/>
                <w:szCs w:val="18"/>
              </w:rPr>
              <w:t>9-03-23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25EF" w14:textId="33F934CB" w:rsidR="00492E5F" w:rsidRPr="00560223" w:rsidRDefault="00724B84" w:rsidP="00724B8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14-03-23</w:t>
            </w:r>
          </w:p>
        </w:tc>
        <w:tc>
          <w:tcPr>
            <w:tcW w:w="3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B3324E2" w14:textId="12ED9BD7" w:rsidR="00492E5F" w:rsidRPr="00560223" w:rsidRDefault="00724B84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27-03-23</w:t>
            </w:r>
          </w:p>
        </w:tc>
        <w:tc>
          <w:tcPr>
            <w:tcW w:w="2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41AAAAD" w14:textId="77777777" w:rsidR="00492E5F" w:rsidRPr="00560223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8667EF" w:rsidRPr="00560223" w14:paraId="3F6D96CF" w14:textId="77777777" w:rsidTr="00724B84">
        <w:trPr>
          <w:trHeight w:val="63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EF2A5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F6547" w14:textId="77777777" w:rsidR="00E17D14" w:rsidRPr="00560223" w:rsidRDefault="00E17D14" w:rsidP="003377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1ED3D9E" w14:textId="77777777" w:rsidR="00E17D14" w:rsidRPr="00D25D8F" w:rsidRDefault="00E17D14" w:rsidP="003377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14:paraId="6561CBA9" w14:textId="77777777" w:rsidR="00E17D14" w:rsidRPr="00D25D8F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EF67F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359C0" w14:textId="77777777" w:rsidR="00E17D14" w:rsidRPr="00560223" w:rsidRDefault="00E17D14" w:rsidP="005377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FF13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846D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FB47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96AE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5A6A" w14:textId="459AA7B9" w:rsidR="00E17D14" w:rsidRPr="00560223" w:rsidRDefault="00492E5F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9-03-23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801A" w14:textId="157B6BE3" w:rsidR="00E17D14" w:rsidRPr="00560223" w:rsidRDefault="00724B8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10-03-23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695F5A" w14:textId="31C7981B" w:rsidR="00E17D14" w:rsidRPr="00560223" w:rsidRDefault="00724B84" w:rsidP="004041F5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24-03-23</w:t>
            </w:r>
          </w:p>
        </w:tc>
        <w:tc>
          <w:tcPr>
            <w:tcW w:w="35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27BEDD7" w14:textId="77777777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7602B64" w14:textId="77777777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92E5F" w:rsidRPr="00560223" w14:paraId="5628661F" w14:textId="77777777" w:rsidTr="00724B84">
        <w:trPr>
          <w:trHeight w:val="63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6A39" w14:textId="77777777" w:rsidR="00492E5F" w:rsidRPr="00560223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B038C" w14:textId="77777777" w:rsidR="00492E5F" w:rsidRPr="00560223" w:rsidRDefault="00492E5F" w:rsidP="00492E5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2b.3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3C87B" w14:textId="77777777" w:rsidR="00492E5F" w:rsidRPr="00D25D8F" w:rsidRDefault="00492E5F" w:rsidP="00492E5F">
            <w:pPr>
              <w:rPr>
                <w:color w:val="000000" w:themeColor="text1"/>
                <w:sz w:val="18"/>
                <w:szCs w:val="18"/>
              </w:rPr>
            </w:pPr>
            <w:r w:rsidRPr="00D25D8F">
              <w:rPr>
                <w:color w:val="000000" w:themeColor="text1"/>
                <w:sz w:val="18"/>
                <w:szCs w:val="18"/>
              </w:rPr>
              <w:t xml:space="preserve">Etudes d’ingénierie pour la construction du bâtiment CEFORGRIS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F007B" w14:textId="57424E16" w:rsidR="00492E5F" w:rsidRDefault="0024785A" w:rsidP="00492E5F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13 228,37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25ACF" w14:textId="77777777" w:rsidR="00492E5F" w:rsidRPr="00560223" w:rsidRDefault="00492E5F" w:rsidP="00492E5F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 w:rsidRPr="00560223">
              <w:rPr>
                <w:color w:val="000000" w:themeColor="text1"/>
                <w:sz w:val="18"/>
                <w:szCs w:val="18"/>
              </w:rPr>
              <w:t>CC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26ECC" w14:textId="77777777" w:rsidR="00492E5F" w:rsidRPr="00560223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Post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5968" w14:textId="77777777" w:rsidR="00492E5F" w:rsidRPr="00560223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D328" w14:textId="77777777" w:rsidR="00492E5F" w:rsidRPr="00560223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806C" w14:textId="06A2A624" w:rsidR="00492E5F" w:rsidRPr="00560223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11-02-23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6F60" w14:textId="15E54377" w:rsidR="00492E5F" w:rsidRPr="00560223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17-02-23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7BEF" w14:textId="1C3CE7AA" w:rsidR="00492E5F" w:rsidRPr="00560223" w:rsidRDefault="00492E5F" w:rsidP="00724B8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F2FC4">
              <w:rPr>
                <w:color w:val="000000"/>
                <w:sz w:val="18"/>
                <w:szCs w:val="18"/>
              </w:rPr>
              <w:t>17-02-23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534C" w14:textId="1D7D2D4A" w:rsidR="00492E5F" w:rsidRPr="00560223" w:rsidRDefault="00492E5F" w:rsidP="00724B8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F2FC4">
              <w:rPr>
                <w:color w:val="000000"/>
                <w:sz w:val="18"/>
                <w:szCs w:val="18"/>
              </w:rPr>
              <w:t>17-02-23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4B6D" w14:textId="18441A4D" w:rsidR="00492E5F" w:rsidRPr="00560223" w:rsidRDefault="00492E5F" w:rsidP="00724B8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24B84">
              <w:rPr>
                <w:color w:val="000000"/>
                <w:sz w:val="18"/>
                <w:szCs w:val="18"/>
              </w:rPr>
              <w:t>2-02</w:t>
            </w:r>
            <w:r>
              <w:rPr>
                <w:color w:val="000000"/>
                <w:sz w:val="18"/>
                <w:szCs w:val="18"/>
              </w:rPr>
              <w:t>-2</w:t>
            </w:r>
            <w:r w:rsidR="00724B8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94CA6" w14:textId="6EF0ED92" w:rsidR="00492E5F" w:rsidRPr="00560223" w:rsidRDefault="00724B84" w:rsidP="00492E5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3-03-23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E2AB0" w14:textId="77777777" w:rsidR="00492E5F" w:rsidRPr="00560223" w:rsidRDefault="00492E5F" w:rsidP="00492E5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8667EF" w:rsidRPr="00560223" w14:paraId="67B7DDF8" w14:textId="77777777" w:rsidTr="00724B84">
        <w:trPr>
          <w:trHeight w:val="63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29857" w14:textId="77777777" w:rsidR="00E17D14" w:rsidRPr="00560223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B1CB8" w14:textId="77777777" w:rsidR="00E17D14" w:rsidRPr="00560223" w:rsidRDefault="00E17D14" w:rsidP="00E1071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58993E3" w14:textId="77777777" w:rsidR="00E17D14" w:rsidRPr="00D25D8F" w:rsidRDefault="00E17D14" w:rsidP="00E107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14:paraId="49FB4B86" w14:textId="77777777" w:rsidR="00E17D14" w:rsidRPr="00D25D8F" w:rsidRDefault="00E17D14" w:rsidP="00E1071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D2846" w14:textId="77777777" w:rsidR="00E17D14" w:rsidRPr="00560223" w:rsidRDefault="00E17D14" w:rsidP="00E1071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EE20A" w14:textId="77777777" w:rsidR="00E17D14" w:rsidRPr="00560223" w:rsidRDefault="00E17D14" w:rsidP="005377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6F3" w14:textId="77777777" w:rsidR="00E17D14" w:rsidRPr="00560223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1901" w14:textId="77777777" w:rsidR="00E17D14" w:rsidRPr="00560223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179A" w14:textId="77777777" w:rsidR="00E17D14" w:rsidRPr="00560223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396D" w14:textId="77777777" w:rsidR="00E17D14" w:rsidRPr="00560223" w:rsidRDefault="00E17D14" w:rsidP="00E107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D334" w14:textId="77777777" w:rsidR="00E17D14" w:rsidRPr="00560223" w:rsidRDefault="004041F5" w:rsidP="00724B8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17-févr-22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4C1A" w14:textId="4EF34E50" w:rsidR="00E17D14" w:rsidRPr="00560223" w:rsidRDefault="00724B84" w:rsidP="00724B8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20-02-23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5475F5" w14:textId="255F26B6" w:rsidR="00E17D14" w:rsidRPr="00560223" w:rsidRDefault="00724B84" w:rsidP="00724B8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3-03-23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63E2339" w14:textId="77777777" w:rsidR="00E17D14" w:rsidRPr="00560223" w:rsidRDefault="00E17D14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8DA3F35" w14:textId="77777777" w:rsidR="00E17D14" w:rsidRPr="00560223" w:rsidRDefault="00E17D14" w:rsidP="00E1071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92E5F" w:rsidRPr="00560223" w14:paraId="5ACE4906" w14:textId="77777777" w:rsidTr="00724B84">
        <w:trPr>
          <w:trHeight w:val="63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6DE7" w14:textId="77777777" w:rsidR="00492E5F" w:rsidRPr="00560223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40597" w14:textId="77777777" w:rsidR="00492E5F" w:rsidRPr="00560223" w:rsidRDefault="00492E5F" w:rsidP="00492E5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2b.4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7676C" w14:textId="77777777" w:rsidR="00492E5F" w:rsidRPr="00D25D8F" w:rsidRDefault="00492E5F" w:rsidP="00492E5F">
            <w:pPr>
              <w:rPr>
                <w:color w:val="000000" w:themeColor="text1"/>
                <w:sz w:val="18"/>
                <w:szCs w:val="18"/>
              </w:rPr>
            </w:pPr>
            <w:r w:rsidRPr="00D25D8F">
              <w:rPr>
                <w:color w:val="000000" w:themeColor="text1"/>
                <w:sz w:val="18"/>
                <w:szCs w:val="18"/>
              </w:rPr>
              <w:t>Etudes géotechnique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74D8F" w14:textId="7207E3C0" w:rsidR="00492E5F" w:rsidRDefault="0024785A" w:rsidP="00492E5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3 820,04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7510B" w14:textId="77777777" w:rsidR="00492E5F" w:rsidRPr="00560223" w:rsidRDefault="00492E5F" w:rsidP="00492E5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 w:rsidRPr="00560223">
              <w:rPr>
                <w:color w:val="000000" w:themeColor="text1"/>
                <w:sz w:val="18"/>
                <w:szCs w:val="18"/>
              </w:rPr>
              <w:t>CC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D1AFD" w14:textId="77777777" w:rsidR="00492E5F" w:rsidRPr="00560223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Post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4FD3" w14:textId="77777777" w:rsidR="00492E5F" w:rsidRPr="00560223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2B6A" w14:textId="77777777" w:rsidR="00492E5F" w:rsidRPr="00560223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FB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7293" w14:textId="7ED2210C" w:rsidR="00492E5F" w:rsidRPr="00D25D8F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21-02-23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4EFC" w14:textId="1BB30E24" w:rsidR="00492E5F" w:rsidRPr="00D25D8F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27-02-23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14BB" w14:textId="11E308FF" w:rsidR="00492E5F" w:rsidRPr="00D25D8F" w:rsidRDefault="00492E5F" w:rsidP="00492E5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1C587A">
              <w:rPr>
                <w:color w:val="000000"/>
                <w:sz w:val="18"/>
                <w:szCs w:val="18"/>
              </w:rPr>
              <w:t>27-02-23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1516" w14:textId="2C21EC73" w:rsidR="00492E5F" w:rsidRPr="00D25D8F" w:rsidRDefault="00492E5F" w:rsidP="00492E5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1C587A">
              <w:rPr>
                <w:color w:val="000000"/>
                <w:sz w:val="18"/>
                <w:szCs w:val="18"/>
              </w:rPr>
              <w:t>27-02-23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DF4" w14:textId="70C9D3C2" w:rsidR="00492E5F" w:rsidRPr="00D25D8F" w:rsidRDefault="00724B84" w:rsidP="00492E5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3-03-23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FBEC4" w14:textId="63517504" w:rsidR="00492E5F" w:rsidRPr="00560223" w:rsidRDefault="00724B84" w:rsidP="00492E5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15-03-23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636BA" w14:textId="77777777" w:rsidR="00492E5F" w:rsidRPr="00560223" w:rsidRDefault="00492E5F" w:rsidP="00492E5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8667EF" w:rsidRPr="00560223" w14:paraId="6B255264" w14:textId="77777777" w:rsidTr="00724B84">
        <w:trPr>
          <w:trHeight w:val="63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D441A6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74850" w14:textId="77777777" w:rsidR="00E17D14" w:rsidRPr="00560223" w:rsidRDefault="00E17D14" w:rsidP="003377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4ECDD1B8" w14:textId="77777777" w:rsidR="00E17D14" w:rsidRPr="00D25D8F" w:rsidRDefault="00E17D14" w:rsidP="003377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48F36393" w14:textId="77777777" w:rsidR="00E17D14" w:rsidRPr="00D25D8F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3C3FCF2D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BC3D7" w14:textId="77777777" w:rsidR="00E17D14" w:rsidRPr="00560223" w:rsidRDefault="00E17D14" w:rsidP="005377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0EC9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FC46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FFAA" w14:textId="77777777"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0EE1" w14:textId="77777777"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735B" w14:textId="227D88CD" w:rsidR="00E17D14" w:rsidRPr="00D25D8F" w:rsidRDefault="00724B8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1C587A">
              <w:rPr>
                <w:color w:val="000000"/>
                <w:sz w:val="18"/>
                <w:szCs w:val="18"/>
              </w:rPr>
              <w:t>27-02-23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2493" w14:textId="64276D51" w:rsidR="00E17D14" w:rsidRPr="00D25D8F" w:rsidRDefault="00724B8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1-03-23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41649" w14:textId="1AB81C86" w:rsidR="00E17D14" w:rsidRPr="00D25D8F" w:rsidRDefault="00724B84" w:rsidP="00F80F61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13-03-23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337CFB3" w14:textId="77777777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F27F66B" w14:textId="77777777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92E5F" w:rsidRPr="00560223" w14:paraId="38E4B386" w14:textId="77777777" w:rsidTr="00B87B0F">
        <w:trPr>
          <w:trHeight w:val="63"/>
        </w:trPr>
        <w:tc>
          <w:tcPr>
            <w:tcW w:w="206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6B959" w14:textId="77777777" w:rsidR="00492E5F" w:rsidRPr="00560223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137E9" w14:textId="77777777" w:rsidR="00492E5F" w:rsidRPr="00560223" w:rsidRDefault="00492E5F" w:rsidP="00492E5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2b.5</w:t>
            </w:r>
          </w:p>
        </w:tc>
        <w:tc>
          <w:tcPr>
            <w:tcW w:w="641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5F1AE8C4" w14:textId="77777777" w:rsidR="00492E5F" w:rsidRPr="00D25D8F" w:rsidRDefault="00492E5F" w:rsidP="00492E5F">
            <w:pPr>
              <w:rPr>
                <w:color w:val="000000" w:themeColor="text1"/>
                <w:sz w:val="18"/>
                <w:szCs w:val="18"/>
              </w:rPr>
            </w:pPr>
            <w:r w:rsidRPr="00D25D8F">
              <w:rPr>
                <w:color w:val="000000" w:themeColor="text1"/>
                <w:sz w:val="18"/>
                <w:szCs w:val="18"/>
              </w:rPr>
              <w:t>Etudes de sécurité incendie</w:t>
            </w: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2660A29D" w14:textId="1227430E" w:rsidR="00492E5F" w:rsidRDefault="0024785A" w:rsidP="00492E5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548,02</w:t>
            </w:r>
          </w:p>
        </w:tc>
        <w:tc>
          <w:tcPr>
            <w:tcW w:w="24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644B1ABA" w14:textId="77777777" w:rsidR="00492E5F" w:rsidRPr="00560223" w:rsidRDefault="00492E5F" w:rsidP="00492E5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 w:rsidRPr="00560223">
              <w:rPr>
                <w:color w:val="000000" w:themeColor="text1"/>
                <w:sz w:val="18"/>
                <w:szCs w:val="18"/>
              </w:rPr>
              <w:t>CC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D4C87" w14:textId="77777777" w:rsidR="00492E5F" w:rsidRPr="00560223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Post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7DB3A8" w14:textId="77777777" w:rsidR="00492E5F" w:rsidRPr="00560223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7B2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61FAFE" w14:textId="77777777" w:rsidR="00492E5F" w:rsidRPr="00560223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7B2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E69645" w14:textId="5CABE160" w:rsidR="00492E5F" w:rsidRPr="00D25D8F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2-03-23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1FD785" w14:textId="7BE0E822" w:rsidR="00492E5F" w:rsidRPr="00D25D8F" w:rsidRDefault="00492E5F" w:rsidP="00492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9-03-23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C5EE" w14:textId="709F8109" w:rsidR="00492E5F" w:rsidRPr="00D25D8F" w:rsidRDefault="00492E5F" w:rsidP="00492E5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111CC3">
              <w:rPr>
                <w:color w:val="000000"/>
                <w:sz w:val="18"/>
                <w:szCs w:val="18"/>
              </w:rPr>
              <w:t>9-03-23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39A4" w14:textId="7D2A471D" w:rsidR="00492E5F" w:rsidRPr="00D25D8F" w:rsidRDefault="00492E5F" w:rsidP="00492E5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111CC3">
              <w:rPr>
                <w:color w:val="000000"/>
                <w:sz w:val="18"/>
                <w:szCs w:val="18"/>
              </w:rPr>
              <w:t>9-03-23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11DEC" w14:textId="73BE4356" w:rsidR="00492E5F" w:rsidRPr="00D25D8F" w:rsidRDefault="00492E5F" w:rsidP="00492E5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24B84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-</w:t>
            </w:r>
            <w:r w:rsidR="00724B84">
              <w:rPr>
                <w:color w:val="000000"/>
                <w:sz w:val="18"/>
                <w:szCs w:val="18"/>
              </w:rPr>
              <w:t>03</w:t>
            </w:r>
            <w:r>
              <w:rPr>
                <w:color w:val="000000"/>
                <w:sz w:val="18"/>
                <w:szCs w:val="18"/>
              </w:rPr>
              <w:t>-2</w:t>
            </w:r>
            <w:r w:rsidR="00724B8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D65BC4D" w14:textId="3B5E20B0" w:rsidR="00492E5F" w:rsidRPr="00560223" w:rsidRDefault="00724B84" w:rsidP="00492E5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27-03-23</w:t>
            </w:r>
          </w:p>
        </w:tc>
        <w:tc>
          <w:tcPr>
            <w:tcW w:w="2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2F5C072" w14:textId="77777777" w:rsidR="00492E5F" w:rsidRPr="00560223" w:rsidRDefault="00492E5F" w:rsidP="00492E5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jrs</w:t>
            </w:r>
          </w:p>
        </w:tc>
      </w:tr>
      <w:tr w:rsidR="008667EF" w:rsidRPr="00560223" w14:paraId="40AD0A3B" w14:textId="77777777" w:rsidTr="00C45BED">
        <w:trPr>
          <w:trHeight w:val="63"/>
        </w:trPr>
        <w:tc>
          <w:tcPr>
            <w:tcW w:w="20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FAEA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1B7AD" w14:textId="77777777" w:rsidR="00E17D14" w:rsidRPr="00560223" w:rsidRDefault="00E17D14" w:rsidP="003377E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56204B6D" w14:textId="77777777" w:rsidR="00E17D14" w:rsidRPr="00D25D8F" w:rsidRDefault="00E17D14" w:rsidP="003377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2FFA7DE0" w14:textId="77777777" w:rsidR="00E17D14" w:rsidRPr="00D25D8F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37BBB5B8" w14:textId="77777777" w:rsidR="00E17D14" w:rsidRPr="00560223" w:rsidRDefault="00E17D14" w:rsidP="003377EF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7284A" w14:textId="77777777" w:rsidR="00E17D14" w:rsidRPr="00560223" w:rsidRDefault="00E17D14" w:rsidP="005377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6D8E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D625" w14:textId="77777777" w:rsidR="00E17D14" w:rsidRPr="00560223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496B" w14:textId="77777777"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70FF" w14:textId="77777777" w:rsidR="00E17D14" w:rsidRPr="00D25D8F" w:rsidRDefault="00E17D14" w:rsidP="003377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F2D4" w14:textId="7992F66F" w:rsidR="00E17D14" w:rsidRPr="00D25D8F" w:rsidRDefault="00492E5F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9-03-23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8328" w14:textId="0081BACA" w:rsidR="00E17D14" w:rsidRPr="00D25D8F" w:rsidRDefault="00E17D14" w:rsidP="00E17D1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24B84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-</w:t>
            </w:r>
            <w:r w:rsidR="00492E5F">
              <w:rPr>
                <w:color w:val="000000"/>
                <w:sz w:val="18"/>
                <w:szCs w:val="18"/>
              </w:rPr>
              <w:t>03</w:t>
            </w:r>
            <w:r>
              <w:rPr>
                <w:color w:val="000000"/>
                <w:sz w:val="18"/>
                <w:szCs w:val="18"/>
              </w:rPr>
              <w:t>-2</w:t>
            </w:r>
            <w:r w:rsidR="00492E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09510" w14:textId="1DDB440C" w:rsidR="00E17D14" w:rsidRPr="00D25D8F" w:rsidRDefault="00724B8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24-03-23</w:t>
            </w:r>
          </w:p>
        </w:tc>
        <w:tc>
          <w:tcPr>
            <w:tcW w:w="35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0934048" w14:textId="77777777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C15F036" w14:textId="77777777" w:rsidR="00E17D14" w:rsidRPr="00560223" w:rsidRDefault="00E17D14" w:rsidP="003377EF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F5494" w:rsidRPr="00560223" w14:paraId="0F1CE7BC" w14:textId="77777777" w:rsidTr="00FF5494">
        <w:trPr>
          <w:trHeight w:val="63"/>
        </w:trPr>
        <w:tc>
          <w:tcPr>
            <w:tcW w:w="206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E3F44" w14:textId="62D3952B" w:rsidR="00FF5494" w:rsidRPr="00560223" w:rsidRDefault="00C06152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DF8A2" w14:textId="77777777" w:rsidR="00FF5494" w:rsidRPr="00560223" w:rsidRDefault="00FF5494" w:rsidP="00FF54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707DE5D3" w14:textId="7D97DAE7" w:rsidR="00FF5494" w:rsidRPr="00D25D8F" w:rsidRDefault="00FF5494" w:rsidP="00FF5494">
            <w:pPr>
              <w:rPr>
                <w:color w:val="000000" w:themeColor="text1"/>
                <w:sz w:val="18"/>
                <w:szCs w:val="18"/>
              </w:rPr>
            </w:pPr>
            <w:r w:rsidRPr="00200DDB">
              <w:rPr>
                <w:color w:val="000000" w:themeColor="text1"/>
                <w:sz w:val="18"/>
                <w:szCs w:val="18"/>
              </w:rPr>
              <w:t>Accréditation de 2 programmes du CEFORGRIS</w:t>
            </w: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28E6D567" w14:textId="72DEA73C" w:rsidR="00FF5494" w:rsidRPr="00BB327D" w:rsidRDefault="0024785A" w:rsidP="00FF5494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51 282,05</w:t>
            </w:r>
            <w:r w:rsidR="00FF54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3A958CBC" w14:textId="05C955DF" w:rsidR="00FF5494" w:rsidRPr="00560223" w:rsidRDefault="00FF5494" w:rsidP="00FF5494">
            <w:pPr>
              <w:spacing w:before="2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4EA9B" w14:textId="59C10A89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E8FBC5" w14:textId="3CCF60D8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0FAF00" w14:textId="7AC32185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B96559" w14:textId="2895F2A1" w:rsidR="00FF5494" w:rsidRPr="00D25D8F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6-03-23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71D2B7" w14:textId="1047CEBC" w:rsidR="00FF5494" w:rsidRPr="00D25D8F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5F9D" w14:textId="37DC8EC3" w:rsidR="00FF5494" w:rsidRPr="00D25D8F" w:rsidRDefault="00FF5494" w:rsidP="00724B8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3106B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FF87" w14:textId="0AC242C4" w:rsidR="00FF5494" w:rsidRPr="00D25D8F" w:rsidRDefault="00FF5494" w:rsidP="00724B8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0C8A53" w14:textId="2760CB02" w:rsidR="00FF5494" w:rsidRPr="00D25D8F" w:rsidRDefault="00FF5494" w:rsidP="00724B84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37967" w14:textId="6202C3BF" w:rsidR="00FF5494" w:rsidRPr="00560223" w:rsidRDefault="00724B84" w:rsidP="00FF549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20-03-23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549CB" w14:textId="3810427D" w:rsidR="00FF5494" w:rsidRPr="00560223" w:rsidRDefault="00C06152" w:rsidP="00FF549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 jrs</w:t>
            </w:r>
          </w:p>
        </w:tc>
      </w:tr>
      <w:tr w:rsidR="00FF5494" w:rsidRPr="00560223" w14:paraId="3EDBD795" w14:textId="77777777" w:rsidTr="00FF5494">
        <w:trPr>
          <w:trHeight w:val="261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2DBDB" w14:textId="77777777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9421E" w14:textId="77777777" w:rsidR="00FF5494" w:rsidRPr="00560223" w:rsidRDefault="00FF5494" w:rsidP="00FF54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49A3F68" w14:textId="77777777" w:rsidR="00FF5494" w:rsidRPr="00D25D8F" w:rsidRDefault="00FF5494" w:rsidP="00FF54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14:paraId="4C7F4FB3" w14:textId="77777777" w:rsidR="00FF5494" w:rsidRPr="00D25D8F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1547A" w14:textId="77777777" w:rsidR="00FF5494" w:rsidRPr="00560223" w:rsidRDefault="00FF5494" w:rsidP="00FF5494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2ACFA" w14:textId="77777777" w:rsidR="00FF5494" w:rsidRPr="00560223" w:rsidRDefault="00FF5494" w:rsidP="00FF5494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D8CC" w14:textId="77777777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EC1D" w14:textId="77777777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04DB" w14:textId="77777777" w:rsidR="00FF5494" w:rsidRPr="00D25D8F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03BF" w14:textId="77777777" w:rsidR="00FF5494" w:rsidRPr="00D25D8F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AD73" w14:textId="235DB0D9" w:rsidR="00FF5494" w:rsidRPr="00D25D8F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06B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E061" w14:textId="4EF15930" w:rsidR="00FF5494" w:rsidRPr="00D25D8F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F3CDA5" w14:textId="585A4AA4" w:rsidR="00FF5494" w:rsidRPr="00D25D8F" w:rsidRDefault="00724B8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17-03-23</w:t>
            </w: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4F5B4" w14:textId="77777777" w:rsidR="00FF5494" w:rsidRPr="00560223" w:rsidRDefault="00FF5494" w:rsidP="00FF549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2CE29" w14:textId="77777777" w:rsidR="00FF5494" w:rsidRPr="00560223" w:rsidRDefault="00FF5494" w:rsidP="00FF549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F5494" w:rsidRPr="00560223" w14:paraId="04FE02DB" w14:textId="77777777" w:rsidTr="00FF5494">
        <w:trPr>
          <w:trHeight w:val="63"/>
        </w:trPr>
        <w:tc>
          <w:tcPr>
            <w:tcW w:w="206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B440A" w14:textId="6A0E71B4" w:rsidR="00FF5494" w:rsidRPr="00560223" w:rsidRDefault="00C06152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E0AED" w14:textId="77777777" w:rsidR="00FF5494" w:rsidRPr="00560223" w:rsidRDefault="00FF5494" w:rsidP="00FF54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 w:val="restart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0665F108" w14:textId="77777777" w:rsidR="00FF5494" w:rsidRPr="00F20663" w:rsidRDefault="00FF5494" w:rsidP="00FF5494">
            <w:pPr>
              <w:rPr>
                <w:color w:val="000000" w:themeColor="text1"/>
                <w:sz w:val="18"/>
                <w:szCs w:val="18"/>
              </w:rPr>
            </w:pPr>
            <w:r w:rsidRPr="00F20663">
              <w:rPr>
                <w:color w:val="000000" w:themeColor="text1"/>
                <w:sz w:val="18"/>
                <w:szCs w:val="18"/>
              </w:rPr>
              <w:t>Formation des membres de la CIAQ de UTS en évaluation des offres de formation</w:t>
            </w:r>
          </w:p>
        </w:tc>
        <w:tc>
          <w:tcPr>
            <w:tcW w:w="352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0FDC6599" w14:textId="384845B2" w:rsidR="00FF5494" w:rsidRPr="00D25D8F" w:rsidRDefault="0024785A" w:rsidP="00FF5494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854,70</w:t>
            </w:r>
          </w:p>
        </w:tc>
        <w:tc>
          <w:tcPr>
            <w:tcW w:w="249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15326013" w14:textId="609CC6D0" w:rsidR="00FF5494" w:rsidRPr="00560223" w:rsidRDefault="00FF5494" w:rsidP="00FF5494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89C62F0" w14:textId="444947E0" w:rsidR="00FF5494" w:rsidRPr="00560223" w:rsidRDefault="00FF5494" w:rsidP="00FF5494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</w:t>
            </w:r>
          </w:p>
        </w:tc>
        <w:tc>
          <w:tcPr>
            <w:tcW w:w="25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C6735" w14:textId="2AE9F077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6023CF" w14:textId="6BBAD686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4AA7F2" w14:textId="62D4C055" w:rsidR="00FF5494" w:rsidRPr="00D25D8F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18-04-23</w:t>
            </w:r>
          </w:p>
        </w:tc>
        <w:tc>
          <w:tcPr>
            <w:tcW w:w="35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19D065" w14:textId="2DD2AA9C" w:rsidR="00FF5494" w:rsidRPr="00D25D8F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9899" w14:textId="5C563EC9" w:rsidR="00FF5494" w:rsidRPr="00D25D8F" w:rsidRDefault="00FF5494" w:rsidP="00724B8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3106B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DA41" w14:textId="59881BF7" w:rsidR="00FF5494" w:rsidRPr="00D25D8F" w:rsidRDefault="00FF5494" w:rsidP="00724B8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FFE40D" w14:textId="4758C4E6" w:rsidR="00FF5494" w:rsidRPr="00D25D8F" w:rsidRDefault="00FF5494" w:rsidP="00724B8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CAAE8" w14:textId="7819917C" w:rsidR="00FF5494" w:rsidRPr="00560223" w:rsidRDefault="00724B84" w:rsidP="00FF549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26-04-23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6953423" w14:textId="6FFECF1F" w:rsidR="00FF5494" w:rsidRPr="00560223" w:rsidRDefault="00C06152" w:rsidP="00724B84">
            <w:pPr>
              <w:spacing w:before="36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="00724B84">
              <w:rPr>
                <w:color w:val="000000" w:themeColor="text1"/>
                <w:sz w:val="18"/>
                <w:szCs w:val="18"/>
              </w:rPr>
              <w:t xml:space="preserve"> jrs</w:t>
            </w:r>
          </w:p>
        </w:tc>
      </w:tr>
      <w:tr w:rsidR="00FF5494" w:rsidRPr="00560223" w14:paraId="47F66F8B" w14:textId="77777777" w:rsidTr="00FF5494">
        <w:trPr>
          <w:trHeight w:val="63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F9714F" w14:textId="77777777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CD84B" w14:textId="77777777" w:rsidR="00FF5494" w:rsidRPr="00560223" w:rsidRDefault="00FF5494" w:rsidP="00FF54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2662D" w14:textId="77777777" w:rsidR="00FF5494" w:rsidRPr="00F20663" w:rsidRDefault="00FF5494" w:rsidP="00FF54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14:paraId="7D969746" w14:textId="77777777" w:rsidR="00FF5494" w:rsidRDefault="00FF5494" w:rsidP="00FF5494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64AD9" w14:textId="77777777" w:rsidR="00FF5494" w:rsidRPr="00560223" w:rsidRDefault="00FF5494" w:rsidP="00FF5494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22865" w14:textId="77777777" w:rsidR="00FF5494" w:rsidRPr="00560223" w:rsidRDefault="00FF5494" w:rsidP="00FF5494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820F" w14:textId="77777777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4B58" w14:textId="77777777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5D44" w14:textId="77777777" w:rsidR="00FF5494" w:rsidRPr="00D25D8F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BB91" w14:textId="77777777" w:rsidR="00FF5494" w:rsidRPr="00D25D8F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768D" w14:textId="73B38992" w:rsidR="00FF5494" w:rsidRPr="00D25D8F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06B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E700" w14:textId="1BF7545E" w:rsidR="00FF5494" w:rsidRPr="00D25D8F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9DB46E" w14:textId="07C2E6CE" w:rsidR="00FF5494" w:rsidRPr="00D25D8F" w:rsidRDefault="00724B8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28-04-23</w:t>
            </w: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FBA19" w14:textId="77777777" w:rsidR="00FF5494" w:rsidRPr="00560223" w:rsidRDefault="00FF5494" w:rsidP="00FF549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33EA1" w14:textId="77777777" w:rsidR="00FF5494" w:rsidRPr="00560223" w:rsidRDefault="00FF5494" w:rsidP="00FF549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F5494" w:rsidRPr="00560223" w14:paraId="01A3E7C6" w14:textId="77777777" w:rsidTr="00FF5494">
        <w:trPr>
          <w:trHeight w:val="63"/>
        </w:trPr>
        <w:tc>
          <w:tcPr>
            <w:tcW w:w="206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03166" w14:textId="472CF37C" w:rsidR="00FF5494" w:rsidRPr="00560223" w:rsidRDefault="00C06152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3E57B" w14:textId="77777777" w:rsidR="00FF5494" w:rsidRPr="00560223" w:rsidRDefault="00FF5494" w:rsidP="00FF54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 w:val="restart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00F767D8" w14:textId="77777777" w:rsidR="00FF5494" w:rsidRPr="00F20663" w:rsidRDefault="00FF5494" w:rsidP="00FF5494">
            <w:pPr>
              <w:rPr>
                <w:color w:val="000000" w:themeColor="text1"/>
                <w:sz w:val="18"/>
                <w:szCs w:val="18"/>
              </w:rPr>
            </w:pPr>
            <w:r w:rsidRPr="00F20663">
              <w:rPr>
                <w:color w:val="000000" w:themeColor="text1"/>
                <w:sz w:val="18"/>
                <w:szCs w:val="18"/>
              </w:rPr>
              <w:t>Formation des membres de la CIAQ de UTS en évaluation des offres de formation</w:t>
            </w:r>
          </w:p>
        </w:tc>
        <w:tc>
          <w:tcPr>
            <w:tcW w:w="352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2E5779E0" w14:textId="4210D5B0" w:rsidR="00FF5494" w:rsidRPr="00D25D8F" w:rsidRDefault="0024785A" w:rsidP="00FF5494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854,70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B46E3" w14:textId="57E0D3C9" w:rsidR="00FF5494" w:rsidRPr="00560223" w:rsidRDefault="00FF5494" w:rsidP="00FF5494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B66DE" w14:textId="169A6989" w:rsidR="00FF5494" w:rsidRPr="00560223" w:rsidRDefault="00FF5494" w:rsidP="00FF5494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2032" w14:textId="79C4D5F3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BE1E4A" w14:textId="0F50D479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9CEDF3" w14:textId="2EB7D9AF" w:rsidR="00FF5494" w:rsidRPr="00D25D8F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2-05-23</w:t>
            </w:r>
          </w:p>
        </w:tc>
        <w:tc>
          <w:tcPr>
            <w:tcW w:w="35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6160DE" w14:textId="05E7F1E0" w:rsidR="00FF5494" w:rsidRPr="00D25D8F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D31B" w14:textId="49B19D1A" w:rsidR="00FF5494" w:rsidRPr="00D25D8F" w:rsidRDefault="00FF5494" w:rsidP="00724B8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3106B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7DF7" w14:textId="55A5A680" w:rsidR="00FF5494" w:rsidRPr="00D25D8F" w:rsidRDefault="00FF5494" w:rsidP="00724B8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752752" w14:textId="338675BC" w:rsidR="00FF5494" w:rsidRPr="00D25D8F" w:rsidRDefault="00FF5494" w:rsidP="00724B8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276A3" w14:textId="25BA715E" w:rsidR="00FF5494" w:rsidRPr="00560223" w:rsidRDefault="00724B84" w:rsidP="00FF549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15-05-23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A3E432D" w14:textId="27014B56" w:rsidR="00FF5494" w:rsidRPr="00560223" w:rsidRDefault="00724B84" w:rsidP="00724B84">
            <w:pPr>
              <w:spacing w:before="36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 jrs</w:t>
            </w:r>
          </w:p>
        </w:tc>
      </w:tr>
      <w:tr w:rsidR="00FF5494" w:rsidRPr="00560223" w14:paraId="118F8945" w14:textId="77777777" w:rsidTr="00FF5494">
        <w:trPr>
          <w:trHeight w:val="58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F1A32" w14:textId="77777777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CA361" w14:textId="77777777" w:rsidR="00FF5494" w:rsidRPr="00560223" w:rsidRDefault="00FF5494" w:rsidP="00FF549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48CB4" w14:textId="77777777" w:rsidR="00FF5494" w:rsidRPr="00F20663" w:rsidRDefault="00FF5494" w:rsidP="00FF54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6AA06" w14:textId="77777777" w:rsidR="00FF5494" w:rsidRDefault="00FF5494" w:rsidP="00FF5494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5750E" w14:textId="77777777" w:rsidR="00FF5494" w:rsidRPr="00560223" w:rsidRDefault="00FF5494" w:rsidP="00FF5494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881DC" w14:textId="77777777" w:rsidR="00FF5494" w:rsidRPr="00560223" w:rsidRDefault="00FF5494" w:rsidP="00FF5494">
            <w:pPr>
              <w:spacing w:before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C4B7" w14:textId="77777777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7AA0" w14:textId="77777777" w:rsidR="00FF5494" w:rsidRPr="00560223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ECF2" w14:textId="77777777" w:rsidR="00FF5494" w:rsidRPr="00D25D8F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C8D1" w14:textId="77777777" w:rsidR="00FF5494" w:rsidRPr="00D25D8F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0705" w14:textId="3DE4BA0C" w:rsidR="00FF5494" w:rsidRPr="00D25D8F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06B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FF7E" w14:textId="7A6C4A06" w:rsidR="00FF5494" w:rsidRPr="00D25D8F" w:rsidRDefault="00FF549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AF52D9" w14:textId="1EC561E2" w:rsidR="00FF5494" w:rsidRPr="00D25D8F" w:rsidRDefault="00724B84" w:rsidP="00FF54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12-05-23</w:t>
            </w: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A4A03" w14:textId="77777777" w:rsidR="00FF5494" w:rsidRPr="00560223" w:rsidRDefault="00FF5494" w:rsidP="00FF549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6469B" w14:textId="77777777" w:rsidR="00FF5494" w:rsidRPr="00560223" w:rsidRDefault="00FF5494" w:rsidP="00FF5494">
            <w:pPr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53515" w:rsidRPr="00243FB3" w14:paraId="2A68464A" w14:textId="77777777" w:rsidTr="00253515">
        <w:trPr>
          <w:trHeight w:val="273"/>
        </w:trPr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7A95011F" w14:textId="77777777" w:rsidR="00253515" w:rsidRPr="00243FB3" w:rsidRDefault="00253515" w:rsidP="00BB327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58FFFE" w14:textId="4A154B0A" w:rsidR="00253515" w:rsidRPr="00C45BED" w:rsidRDefault="0024785A" w:rsidP="00850F47">
            <w:pPr>
              <w:spacing w:before="120" w:after="1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92 363,26</w:t>
            </w:r>
            <w:r w:rsidR="00253515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4470A8" w14:textId="77777777" w:rsidR="00253515" w:rsidRPr="00243FB3" w:rsidRDefault="00253515" w:rsidP="00E1349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2BD04" w14:textId="77777777" w:rsidR="00253515" w:rsidRPr="00243FB3" w:rsidRDefault="00253515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A1015" w14:textId="77777777" w:rsidR="00253515" w:rsidRPr="00243FB3" w:rsidRDefault="00253515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7AFFF" w14:textId="77777777" w:rsidR="00253515" w:rsidRPr="00243FB3" w:rsidRDefault="00253515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7B695" w14:textId="77777777" w:rsidR="00253515" w:rsidRPr="00243FB3" w:rsidRDefault="00253515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45004" w14:textId="77777777" w:rsidR="00253515" w:rsidRPr="00243FB3" w:rsidRDefault="00253515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79E73C8" w14:textId="77777777" w:rsidR="00253515" w:rsidRPr="00243FB3" w:rsidRDefault="00253515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</w:tcPr>
          <w:p w14:paraId="74CCA0AF" w14:textId="77777777" w:rsidR="00253515" w:rsidRPr="00243FB3" w:rsidRDefault="00253515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3D6264" w14:textId="77777777" w:rsidR="00253515" w:rsidRPr="00243FB3" w:rsidRDefault="00253515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</w:tcPr>
          <w:p w14:paraId="72F48A3D" w14:textId="77777777" w:rsidR="00253515" w:rsidRPr="00243FB3" w:rsidRDefault="00253515" w:rsidP="00E13496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340BFCD" w14:textId="2B702CAD" w:rsidR="00253515" w:rsidRPr="00F37B07" w:rsidRDefault="00EE75C2" w:rsidP="00881BC0">
      <w:pPr>
        <w:ind w:left="5159"/>
        <w:jc w:val="both"/>
        <w:rPr>
          <w:b/>
          <w:lang w:val="en-GB"/>
        </w:rPr>
      </w:pPr>
      <w:r w:rsidRPr="00F37B07">
        <w:rPr>
          <w:rFonts w:eastAsia="Arial Unicode MS"/>
          <w:b/>
          <w:color w:val="000000"/>
          <w:u w:val="single"/>
          <w:lang w:val="en-GB"/>
        </w:rPr>
        <w:t>TOTAL PPM 202</w:t>
      </w:r>
      <w:r w:rsidR="00D239A9" w:rsidRPr="00F37B07">
        <w:rPr>
          <w:rFonts w:eastAsia="Arial Unicode MS"/>
          <w:b/>
          <w:color w:val="000000"/>
          <w:u w:val="single"/>
          <w:lang w:val="en-GB"/>
        </w:rPr>
        <w:t>3</w:t>
      </w:r>
      <w:r w:rsidRPr="00F37B07">
        <w:rPr>
          <w:rFonts w:eastAsia="Arial Unicode MS"/>
          <w:b/>
          <w:color w:val="000000"/>
          <w:u w:val="single"/>
          <w:lang w:val="en-GB"/>
        </w:rPr>
        <w:t xml:space="preserve"> : </w:t>
      </w:r>
      <w:r w:rsidR="0039485E">
        <w:rPr>
          <w:rFonts w:eastAsia="Arial Unicode MS"/>
          <w:b/>
          <w:color w:val="000000"/>
          <w:u w:val="single"/>
          <w:lang w:val="en-GB"/>
        </w:rPr>
        <w:t>584 191,75</w:t>
      </w:r>
      <w:r w:rsidR="00807584" w:rsidRPr="00F37B07">
        <w:rPr>
          <w:rFonts w:eastAsia="Arial Unicode MS"/>
          <w:b/>
          <w:color w:val="000000"/>
          <w:u w:val="single"/>
          <w:lang w:val="en-GB"/>
        </w:rPr>
        <w:t xml:space="preserve"> </w:t>
      </w:r>
      <w:r w:rsidR="00807584" w:rsidRPr="00F37B07">
        <w:rPr>
          <w:b/>
          <w:lang w:val="en-GB"/>
        </w:rPr>
        <w:t>$ US</w:t>
      </w:r>
      <w:r w:rsidR="0023616E">
        <w:rPr>
          <w:rFonts w:eastAsia="Arial Unicode MS"/>
          <w:b/>
          <w:color w:val="000000"/>
          <w:u w:val="single"/>
          <w:lang w:val="en-GB"/>
        </w:rPr>
        <w:t>341 </w:t>
      </w:r>
      <w:r w:rsidR="0023616E" w:rsidRPr="00F37B07">
        <w:rPr>
          <w:rFonts w:eastAsia="Arial Unicode MS"/>
          <w:b/>
          <w:color w:val="000000"/>
          <w:u w:val="single"/>
          <w:lang w:val="en-GB"/>
        </w:rPr>
        <w:t xml:space="preserve">soit </w:t>
      </w:r>
      <w:r w:rsidR="0023616E">
        <w:rPr>
          <w:rFonts w:eastAsia="Arial Unicode MS"/>
          <w:b/>
          <w:color w:val="000000"/>
          <w:u w:val="single"/>
          <w:lang w:val="en-GB"/>
        </w:rPr>
        <w:t>752 174</w:t>
      </w:r>
      <w:r w:rsidR="0023616E" w:rsidRPr="00F37B07">
        <w:rPr>
          <w:rFonts w:eastAsia="Arial Unicode MS"/>
          <w:b/>
          <w:color w:val="000000"/>
          <w:u w:val="single"/>
          <w:lang w:val="en-GB"/>
        </w:rPr>
        <w:t xml:space="preserve"> F CFA</w:t>
      </w:r>
    </w:p>
    <w:p w14:paraId="7B481A7A" w14:textId="77777777" w:rsidR="00807584" w:rsidRPr="00F37B07" w:rsidRDefault="00807584" w:rsidP="00881BC0">
      <w:pPr>
        <w:ind w:left="5159"/>
        <w:jc w:val="both"/>
        <w:rPr>
          <w:color w:val="FF0000"/>
          <w:lang w:val="en-GB"/>
        </w:rPr>
      </w:pPr>
    </w:p>
    <w:p w14:paraId="5516C725" w14:textId="77777777" w:rsidR="00200DDB" w:rsidRPr="00F37B07" w:rsidRDefault="00200DDB" w:rsidP="00077C89">
      <w:pPr>
        <w:jc w:val="both"/>
        <w:rPr>
          <w:b/>
          <w:lang w:val="en-GB"/>
        </w:rPr>
        <w:sectPr w:rsidR="00200DDB" w:rsidRPr="00F37B07" w:rsidSect="00EF2ECA">
          <w:pgSz w:w="15840" w:h="12240" w:orient="landscape"/>
          <w:pgMar w:top="851" w:right="851" w:bottom="851" w:left="851" w:header="720" w:footer="720" w:gutter="0"/>
          <w:cols w:space="720"/>
          <w:docGrid w:linePitch="360"/>
        </w:sectPr>
      </w:pPr>
    </w:p>
    <w:p w14:paraId="1D9E9248" w14:textId="77777777" w:rsidR="00C06152" w:rsidRPr="0044693A" w:rsidRDefault="00C06152" w:rsidP="00C0615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Rapport d’examen du PPM 2023</w:t>
      </w:r>
    </w:p>
    <w:p w14:paraId="675E8622" w14:textId="77777777" w:rsidR="00C06152" w:rsidRPr="004E6268" w:rsidRDefault="00C06152" w:rsidP="00C06152">
      <w:pPr>
        <w:jc w:val="center"/>
        <w:rPr>
          <w:b/>
          <w:bCs/>
          <w:u w:val="single"/>
        </w:rPr>
      </w:pPr>
    </w:p>
    <w:p w14:paraId="304CA61C" w14:textId="52352A11" w:rsidR="00C06152" w:rsidRPr="009E6805" w:rsidRDefault="00C06152" w:rsidP="00C06152">
      <w:pPr>
        <w:pStyle w:val="Pieddepage"/>
        <w:spacing w:line="360" w:lineRule="auto"/>
        <w:ind w:left="283" w:right="850"/>
        <w:jc w:val="both"/>
        <w:rPr>
          <w:lang w:val="fr-FR"/>
        </w:rPr>
      </w:pPr>
      <w:r w:rsidRPr="009E6805">
        <w:rPr>
          <w:lang w:val="fr-FR"/>
        </w:rPr>
        <w:t xml:space="preserve">L’an deux mille vingt et deux et le mercredi 23 </w:t>
      </w:r>
      <w:r w:rsidR="00D3112F">
        <w:rPr>
          <w:lang w:val="fr-FR"/>
        </w:rPr>
        <w:t>décembre</w:t>
      </w:r>
      <w:r w:rsidRPr="009E6805">
        <w:rPr>
          <w:lang w:val="fr-FR"/>
        </w:rPr>
        <w:t xml:space="preserve"> à partir de 9 heures, le Comité chargé de l’examen du Plan de Passation des Marchés (PPM) de l’Université Joseph KI-ZERBO (UJKZ), s’est </w:t>
      </w:r>
      <w:r w:rsidRPr="000B60EE">
        <w:rPr>
          <w:color w:val="000000" w:themeColor="text1"/>
          <w:lang w:val="fr-FR"/>
        </w:rPr>
        <w:t xml:space="preserve">réuni dans la salle de réunion </w:t>
      </w:r>
      <w:r>
        <w:rPr>
          <w:color w:val="000000" w:themeColor="text1"/>
          <w:lang w:val="fr-FR"/>
        </w:rPr>
        <w:t>de la présidence de l’Université Joseph KI-ZERBO</w:t>
      </w:r>
      <w:r w:rsidRPr="000B60EE">
        <w:rPr>
          <w:color w:val="000000" w:themeColor="text1"/>
          <w:lang w:val="fr-FR"/>
        </w:rPr>
        <w:t xml:space="preserve"> </w:t>
      </w:r>
      <w:r w:rsidRPr="009E6805">
        <w:rPr>
          <w:lang w:val="fr-FR"/>
        </w:rPr>
        <w:t xml:space="preserve">pour </w:t>
      </w:r>
      <w:r>
        <w:rPr>
          <w:lang w:val="fr-FR"/>
        </w:rPr>
        <w:t>examiner le projet</w:t>
      </w:r>
      <w:r w:rsidRPr="009E6805">
        <w:rPr>
          <w:lang w:val="fr-FR"/>
        </w:rPr>
        <w:t xml:space="preserve"> </w:t>
      </w:r>
      <w:r>
        <w:rPr>
          <w:lang w:val="fr-FR"/>
        </w:rPr>
        <w:t>de</w:t>
      </w:r>
      <w:r w:rsidRPr="009E6805">
        <w:rPr>
          <w:lang w:val="fr-FR"/>
        </w:rPr>
        <w:t xml:space="preserve"> plan de passation des marchés du Centre de Formation, de Recherche et d’Expertises en sciences du Médicament (CEA-C</w:t>
      </w:r>
      <w:r w:rsidR="00D3112F">
        <w:rPr>
          <w:lang w:val="fr-FR"/>
        </w:rPr>
        <w:t>E</w:t>
      </w:r>
      <w:r w:rsidRPr="009E6805">
        <w:rPr>
          <w:lang w:val="fr-FR"/>
        </w:rPr>
        <w:t>FOR</w:t>
      </w:r>
      <w:r w:rsidR="00D3112F">
        <w:rPr>
          <w:lang w:val="fr-FR"/>
        </w:rPr>
        <w:t>GRIS</w:t>
      </w:r>
      <w:r w:rsidRPr="009E6805">
        <w:rPr>
          <w:lang w:val="fr-FR"/>
        </w:rPr>
        <w:t xml:space="preserve">), exercice 2023. </w:t>
      </w:r>
    </w:p>
    <w:p w14:paraId="078D5F42" w14:textId="77777777" w:rsidR="00C06152" w:rsidRPr="009E6805" w:rsidRDefault="00C06152" w:rsidP="00C06152">
      <w:pPr>
        <w:spacing w:before="240" w:line="360" w:lineRule="auto"/>
        <w:ind w:left="283" w:right="567"/>
        <w:jc w:val="both"/>
      </w:pPr>
      <w:r w:rsidRPr="009E6805">
        <w:t>Les points suivants étaient à l’ordre du jour :</w:t>
      </w:r>
    </w:p>
    <w:p w14:paraId="558C2DB5" w14:textId="79C8A2E4" w:rsidR="00C06152" w:rsidRPr="009E6805" w:rsidRDefault="00C06152" w:rsidP="00C06152">
      <w:pPr>
        <w:pStyle w:val="Listecouleur-Accent11"/>
        <w:numPr>
          <w:ilvl w:val="0"/>
          <w:numId w:val="16"/>
        </w:numPr>
        <w:spacing w:line="360" w:lineRule="auto"/>
        <w:ind w:left="587" w:right="567"/>
        <w:contextualSpacing/>
        <w:jc w:val="both"/>
        <w:rPr>
          <w:szCs w:val="24"/>
        </w:rPr>
      </w:pPr>
      <w:r w:rsidRPr="009E6805">
        <w:rPr>
          <w:szCs w:val="24"/>
        </w:rPr>
        <w:t>Examen et adoption du plan de passation des marchés publics du CEA-C</w:t>
      </w:r>
      <w:r w:rsidR="00D3112F">
        <w:rPr>
          <w:szCs w:val="24"/>
        </w:rPr>
        <w:t>E</w:t>
      </w:r>
      <w:r w:rsidRPr="009E6805">
        <w:rPr>
          <w:szCs w:val="24"/>
        </w:rPr>
        <w:t>FOR</w:t>
      </w:r>
      <w:r w:rsidR="00D3112F">
        <w:rPr>
          <w:szCs w:val="24"/>
        </w:rPr>
        <w:t>GRIS</w:t>
      </w:r>
      <w:r w:rsidRPr="009E6805">
        <w:rPr>
          <w:szCs w:val="24"/>
        </w:rPr>
        <w:t>, exercice 2023 ;</w:t>
      </w:r>
    </w:p>
    <w:p w14:paraId="7DC26493" w14:textId="77777777" w:rsidR="00C06152" w:rsidRPr="009E6805" w:rsidRDefault="00C06152" w:rsidP="00C06152">
      <w:pPr>
        <w:pStyle w:val="Listecouleur-Accent11"/>
        <w:numPr>
          <w:ilvl w:val="0"/>
          <w:numId w:val="16"/>
        </w:numPr>
        <w:spacing w:line="360" w:lineRule="auto"/>
        <w:ind w:left="587" w:right="567"/>
        <w:contextualSpacing/>
        <w:jc w:val="both"/>
        <w:rPr>
          <w:szCs w:val="24"/>
        </w:rPr>
      </w:pPr>
      <w:r w:rsidRPr="009E6805">
        <w:rPr>
          <w:szCs w:val="24"/>
        </w:rPr>
        <w:t>divers.</w:t>
      </w:r>
    </w:p>
    <w:p w14:paraId="259943DB" w14:textId="77777777" w:rsidR="00C06152" w:rsidRPr="009E6805" w:rsidRDefault="00C06152" w:rsidP="00C06152">
      <w:pPr>
        <w:pStyle w:val="Listecouleur-Accent11"/>
        <w:spacing w:line="360" w:lineRule="auto"/>
        <w:ind w:left="587" w:right="567"/>
        <w:contextualSpacing/>
        <w:jc w:val="both"/>
        <w:rPr>
          <w:szCs w:val="24"/>
        </w:rPr>
      </w:pPr>
    </w:p>
    <w:p w14:paraId="03CCE421" w14:textId="3220DD2F" w:rsidR="00C06152" w:rsidRPr="004E6268" w:rsidRDefault="00C06152" w:rsidP="00C06152">
      <w:pPr>
        <w:spacing w:line="360" w:lineRule="auto"/>
        <w:ind w:left="340" w:right="567"/>
        <w:rPr>
          <w:b/>
          <w:color w:val="000000"/>
          <w:u w:val="single"/>
        </w:rPr>
      </w:pPr>
      <w:r w:rsidRPr="004E6268">
        <w:rPr>
          <w:b/>
          <w:color w:val="000000"/>
          <w:u w:val="single"/>
        </w:rPr>
        <w:t>EXAMEN ET ADOPTION DU PROJET DE PLAN DE PASSATION DES MARCHES PUBLICS D</w:t>
      </w:r>
      <w:r>
        <w:rPr>
          <w:b/>
          <w:color w:val="000000"/>
          <w:u w:val="single"/>
        </w:rPr>
        <w:t>U</w:t>
      </w:r>
      <w:r w:rsidRPr="004E6268">
        <w:rPr>
          <w:b/>
          <w:color w:val="000000"/>
          <w:u w:val="single"/>
        </w:rPr>
        <w:t xml:space="preserve"> </w:t>
      </w:r>
      <w:r w:rsidRPr="00507CE5">
        <w:rPr>
          <w:b/>
          <w:bCs/>
          <w:u w:val="single"/>
        </w:rPr>
        <w:t>CEA-C</w:t>
      </w:r>
      <w:r w:rsidR="00D3112F">
        <w:rPr>
          <w:b/>
          <w:bCs/>
          <w:u w:val="single"/>
        </w:rPr>
        <w:t>E</w:t>
      </w:r>
      <w:r w:rsidRPr="00507CE5">
        <w:rPr>
          <w:b/>
          <w:bCs/>
          <w:u w:val="single"/>
        </w:rPr>
        <w:t>FOR</w:t>
      </w:r>
      <w:r w:rsidR="00D3112F">
        <w:rPr>
          <w:b/>
          <w:bCs/>
          <w:u w:val="single"/>
        </w:rPr>
        <w:t>GRIS</w:t>
      </w:r>
      <w:r w:rsidRPr="004E6268">
        <w:rPr>
          <w:b/>
          <w:color w:val="000000"/>
          <w:u w:val="single"/>
        </w:rPr>
        <w:t xml:space="preserve">, </w:t>
      </w:r>
      <w:r>
        <w:rPr>
          <w:b/>
          <w:color w:val="000000"/>
          <w:u w:val="single"/>
        </w:rPr>
        <w:t>EXERCICE</w:t>
      </w:r>
      <w:r w:rsidRPr="004E6268">
        <w:rPr>
          <w:b/>
          <w:color w:val="000000"/>
          <w:u w:val="single"/>
        </w:rPr>
        <w:t xml:space="preserve"> 202</w:t>
      </w:r>
      <w:r>
        <w:rPr>
          <w:b/>
          <w:color w:val="000000"/>
          <w:u w:val="single"/>
        </w:rPr>
        <w:t>3 </w:t>
      </w:r>
      <w:r w:rsidRPr="004E6268">
        <w:rPr>
          <w:b/>
          <w:color w:val="000000"/>
          <w:u w:val="single"/>
        </w:rPr>
        <w:t>;</w:t>
      </w:r>
    </w:p>
    <w:p w14:paraId="665888F9" w14:textId="77777777" w:rsidR="00C06152" w:rsidRPr="004E6268" w:rsidRDefault="00C06152" w:rsidP="00C06152">
      <w:pPr>
        <w:tabs>
          <w:tab w:val="left" w:pos="567"/>
        </w:tabs>
        <w:spacing w:before="120" w:after="120" w:line="360" w:lineRule="auto"/>
        <w:ind w:left="567" w:right="567"/>
        <w:jc w:val="both"/>
        <w:rPr>
          <w:color w:val="000000"/>
        </w:rPr>
      </w:pPr>
      <w:r>
        <w:rPr>
          <w:color w:val="000000"/>
        </w:rPr>
        <w:t xml:space="preserve">Le </w:t>
      </w:r>
      <w:r w:rsidRPr="004E6268">
        <w:rPr>
          <w:color w:val="000000"/>
        </w:rPr>
        <w:t>président du comité, a présenté les salutations d’usage</w:t>
      </w:r>
      <w:r>
        <w:rPr>
          <w:color w:val="000000"/>
        </w:rPr>
        <w:t xml:space="preserve"> et a situé le contexte de l’élaboration du PPM</w:t>
      </w:r>
      <w:r w:rsidRPr="004E6268">
        <w:rPr>
          <w:color w:val="000000"/>
        </w:rPr>
        <w:t xml:space="preserve">. A sa suite, la Personne Responsable des Marchés, a présenté l’avant-projet </w:t>
      </w:r>
      <w:r>
        <w:rPr>
          <w:color w:val="000000"/>
        </w:rPr>
        <w:t xml:space="preserve">du </w:t>
      </w:r>
      <w:r w:rsidRPr="004E6268">
        <w:rPr>
          <w:color w:val="000000"/>
        </w:rPr>
        <w:t>plan de passation des march</w:t>
      </w:r>
      <w:r>
        <w:rPr>
          <w:color w:val="000000"/>
        </w:rPr>
        <w:t>é</w:t>
      </w:r>
      <w:r w:rsidRPr="004E6268">
        <w:rPr>
          <w:color w:val="000000"/>
        </w:rPr>
        <w:t xml:space="preserve">s. Après </w:t>
      </w:r>
      <w:r>
        <w:rPr>
          <w:color w:val="000000"/>
        </w:rPr>
        <w:t xml:space="preserve">la lecture de l’avant-projet, suivie de </w:t>
      </w:r>
      <w:r w:rsidRPr="004E6268">
        <w:rPr>
          <w:color w:val="000000"/>
        </w:rPr>
        <w:t>quelques ajustements le plan de passation des marchés a été adopté.</w:t>
      </w:r>
    </w:p>
    <w:p w14:paraId="6D8BA121" w14:textId="77777777" w:rsidR="00C06152" w:rsidRPr="00BA6DA8" w:rsidRDefault="00C06152" w:rsidP="00C06152">
      <w:pPr>
        <w:pStyle w:val="Normalcentr"/>
        <w:spacing w:after="240" w:line="240" w:lineRule="auto"/>
        <w:ind w:left="567" w:right="567" w:firstLine="0"/>
        <w:outlineLvl w:val="0"/>
        <w:rPr>
          <w:rFonts w:ascii="Times New Roman" w:hAnsi="Times New Roman"/>
          <w:b/>
          <w:color w:val="000000"/>
          <w:szCs w:val="24"/>
          <w:u w:val="single"/>
        </w:rPr>
      </w:pPr>
      <w:r w:rsidRPr="00BA6DA8">
        <w:rPr>
          <w:rFonts w:ascii="Times New Roman" w:hAnsi="Times New Roman"/>
          <w:b/>
          <w:bCs/>
          <w:color w:val="000000"/>
          <w:szCs w:val="24"/>
        </w:rPr>
        <w:t>I-</w:t>
      </w:r>
      <w:r w:rsidRPr="00BA6DA8">
        <w:rPr>
          <w:rFonts w:ascii="Times New Roman" w:hAnsi="Times New Roman"/>
          <w:b/>
          <w:color w:val="000000"/>
          <w:szCs w:val="24"/>
        </w:rPr>
        <w:t xml:space="preserve">1- </w:t>
      </w:r>
      <w:r w:rsidRPr="00BA6DA8">
        <w:rPr>
          <w:rFonts w:ascii="Times New Roman" w:hAnsi="Times New Roman"/>
          <w:b/>
          <w:color w:val="000000"/>
          <w:szCs w:val="24"/>
          <w:u w:val="single"/>
        </w:rPr>
        <w:t xml:space="preserve">Les grandes masses par procédure de passation des marchés. </w:t>
      </w:r>
    </w:p>
    <w:p w14:paraId="20B165AD" w14:textId="77777777" w:rsidR="00C06152" w:rsidRDefault="00C06152" w:rsidP="00C06152">
      <w:pPr>
        <w:ind w:left="567"/>
        <w:rPr>
          <w:bCs/>
        </w:rPr>
      </w:pPr>
      <w:r w:rsidRPr="00095ACD">
        <w:t xml:space="preserve">Le montant des </w:t>
      </w:r>
      <w:r w:rsidRPr="00095ACD">
        <w:rPr>
          <w:bCs/>
        </w:rPr>
        <w:t>propositions de passation de marchés attendus au titre de l’année 2023, toutes procédures confondues, s’élève à</w:t>
      </w:r>
      <w:r>
        <w:rPr>
          <w:bCs/>
        </w:rPr>
        <w:t xml:space="preserve"> </w:t>
      </w:r>
    </w:p>
    <w:p w14:paraId="50966CE5" w14:textId="5A99FA37" w:rsidR="00C06152" w:rsidRPr="004F6449" w:rsidRDefault="0039485E" w:rsidP="00C06152">
      <w:pPr>
        <w:ind w:left="567"/>
        <w:rPr>
          <w:rFonts w:ascii="Calibri" w:hAnsi="Calibri"/>
          <w:color w:val="000000"/>
        </w:rPr>
      </w:pPr>
      <w:r w:rsidRPr="0039485E">
        <w:rPr>
          <w:rFonts w:eastAsia="Arial Unicode MS"/>
          <w:bCs/>
          <w:color w:val="000000"/>
          <w:lang w:val="en-GB"/>
        </w:rPr>
        <w:t>341 752 174</w:t>
      </w:r>
      <w:r w:rsidR="0063265D">
        <w:rPr>
          <w:rFonts w:eastAsia="Arial Unicode MS"/>
          <w:b/>
          <w:color w:val="000000"/>
        </w:rPr>
        <w:t xml:space="preserve"> </w:t>
      </w:r>
      <w:r w:rsidR="00D3112F" w:rsidRPr="0039485E">
        <w:rPr>
          <w:b/>
          <w:iCs/>
        </w:rPr>
        <w:t xml:space="preserve"> </w:t>
      </w:r>
      <w:r w:rsidR="00C06152" w:rsidRPr="00317EA2">
        <w:rPr>
          <w:b/>
          <w:iCs/>
        </w:rPr>
        <w:t>F CF</w:t>
      </w:r>
      <w:commentRangeStart w:id="2"/>
      <w:r w:rsidR="00C06152" w:rsidRPr="00317EA2">
        <w:rPr>
          <w:b/>
          <w:iCs/>
        </w:rPr>
        <w:t>A</w:t>
      </w:r>
      <w:commentRangeEnd w:id="2"/>
      <w:r w:rsidR="00C06152" w:rsidRPr="00317EA2">
        <w:rPr>
          <w:rStyle w:val="Marquedecommentaire"/>
        </w:rPr>
        <w:commentReference w:id="2"/>
      </w:r>
      <w:r w:rsidR="00C06152" w:rsidRPr="004F6449">
        <w:rPr>
          <w:iCs/>
        </w:rPr>
        <w:t>.</w:t>
      </w:r>
    </w:p>
    <w:p w14:paraId="35DC7F3C" w14:textId="77777777" w:rsidR="00C06152" w:rsidRPr="00095ACD" w:rsidRDefault="00C06152" w:rsidP="00C06152">
      <w:pPr>
        <w:spacing w:after="120"/>
        <w:ind w:left="567" w:right="-227"/>
        <w:jc w:val="both"/>
        <w:rPr>
          <w:bCs/>
        </w:rPr>
      </w:pPr>
      <w:r w:rsidRPr="00095ACD">
        <w:t xml:space="preserve">Les grandes masses par procédure sont les suivantes : </w:t>
      </w:r>
    </w:p>
    <w:p w14:paraId="6709E5CE" w14:textId="77777777" w:rsidR="00C06152" w:rsidRPr="00095ACD" w:rsidRDefault="00C06152" w:rsidP="00C06152">
      <w:pPr>
        <w:ind w:left="567" w:right="-227"/>
        <w:jc w:val="both"/>
        <w:outlineLvl w:val="0"/>
      </w:pPr>
      <w:r w:rsidRPr="00095ACD">
        <w:rPr>
          <w:b/>
        </w:rPr>
        <w:t>I.1.1. Procédures de droit commun</w:t>
      </w:r>
      <w:r w:rsidRPr="00095ACD">
        <w:t> :</w:t>
      </w:r>
    </w:p>
    <w:p w14:paraId="01C1F4D8" w14:textId="1C3EDD49" w:rsidR="00C06152" w:rsidRPr="00095ACD" w:rsidRDefault="00C06152" w:rsidP="00C06152">
      <w:pPr>
        <w:spacing w:before="120" w:after="120"/>
        <w:ind w:left="567"/>
        <w:rPr>
          <w:rFonts w:ascii="Calibri" w:hAnsi="Calibri"/>
          <w:sz w:val="22"/>
          <w:szCs w:val="22"/>
        </w:rPr>
      </w:pPr>
      <w:r w:rsidRPr="00507CE5">
        <w:t>Appels d’offres ouverts :</w:t>
      </w:r>
      <w:r>
        <w:t xml:space="preserve"> </w:t>
      </w:r>
      <w:r w:rsidR="00526992">
        <w:rPr>
          <w:b/>
          <w:bCs/>
          <w:sz w:val="22"/>
          <w:szCs w:val="22"/>
        </w:rPr>
        <w:t>78 225 000</w:t>
      </w:r>
      <w:r w:rsidRPr="00507CE5">
        <w:rPr>
          <w:rFonts w:ascii="Calibri" w:hAnsi="Calibri"/>
          <w:sz w:val="22"/>
          <w:szCs w:val="22"/>
        </w:rPr>
        <w:t xml:space="preserve"> </w:t>
      </w:r>
      <w:r w:rsidRPr="00507CE5">
        <w:rPr>
          <w:b/>
        </w:rPr>
        <w:t>F CFA</w:t>
      </w:r>
      <w:r w:rsidRPr="00507CE5">
        <w:t xml:space="preserve"> pour </w:t>
      </w:r>
      <w:r w:rsidR="00526992">
        <w:t>Un</w:t>
      </w:r>
      <w:r w:rsidRPr="00507CE5">
        <w:t xml:space="preserve"> (0</w:t>
      </w:r>
      <w:r w:rsidR="00526992">
        <w:t>1</w:t>
      </w:r>
      <w:r w:rsidRPr="00507CE5">
        <w:t>) marché</w:t>
      </w:r>
      <w:r w:rsidRPr="00D164E1">
        <w:rPr>
          <w:bCs/>
        </w:rPr>
        <w:t xml:space="preserve"> ;</w:t>
      </w:r>
    </w:p>
    <w:p w14:paraId="08DAB041" w14:textId="77777777" w:rsidR="00C06152" w:rsidRPr="00507CE5" w:rsidRDefault="00C06152" w:rsidP="00C06152">
      <w:pPr>
        <w:spacing w:after="120"/>
        <w:ind w:left="567" w:right="-227"/>
        <w:jc w:val="both"/>
        <w:outlineLvl w:val="0"/>
      </w:pPr>
      <w:r w:rsidRPr="00507CE5">
        <w:rPr>
          <w:b/>
        </w:rPr>
        <w:t>I.1.2. Procédures allégées</w:t>
      </w:r>
      <w:r w:rsidRPr="00507CE5">
        <w:t xml:space="preserve"> :</w:t>
      </w:r>
    </w:p>
    <w:p w14:paraId="48A8606B" w14:textId="6D92949C" w:rsidR="00C06152" w:rsidRPr="00095ACD" w:rsidRDefault="00C06152" w:rsidP="00C06152">
      <w:pPr>
        <w:ind w:left="567"/>
        <w:jc w:val="both"/>
        <w:rPr>
          <w:rFonts w:ascii="Calibri" w:hAnsi="Calibri"/>
          <w:sz w:val="22"/>
          <w:szCs w:val="22"/>
        </w:rPr>
      </w:pPr>
      <w:r w:rsidRPr="00507CE5">
        <w:t xml:space="preserve">Demandes de prix : </w:t>
      </w:r>
      <w:r w:rsidRPr="00507CE5">
        <w:rPr>
          <w:rFonts w:ascii="Calibri" w:hAnsi="Calibri"/>
          <w:sz w:val="22"/>
          <w:szCs w:val="22"/>
        </w:rPr>
        <w:t xml:space="preserve"> </w:t>
      </w:r>
      <w:r w:rsidR="00526992">
        <w:rPr>
          <w:b/>
          <w:bCs/>
        </w:rPr>
        <w:t>168 596 070</w:t>
      </w:r>
      <w:r w:rsidRPr="00507CE5">
        <w:rPr>
          <w:rFonts w:ascii="Calibri" w:hAnsi="Calibri"/>
          <w:sz w:val="22"/>
          <w:szCs w:val="22"/>
        </w:rPr>
        <w:t xml:space="preserve"> </w:t>
      </w:r>
      <w:r w:rsidRPr="00507CE5">
        <w:rPr>
          <w:b/>
          <w:iCs/>
        </w:rPr>
        <w:t>F</w:t>
      </w:r>
      <w:r w:rsidRPr="00507CE5">
        <w:rPr>
          <w:b/>
        </w:rPr>
        <w:t xml:space="preserve"> CFA</w:t>
      </w:r>
      <w:r w:rsidRPr="00507CE5">
        <w:t xml:space="preserve"> pour </w:t>
      </w:r>
      <w:r w:rsidR="00526992">
        <w:t>Sept</w:t>
      </w:r>
      <w:r w:rsidRPr="00317EA2">
        <w:t xml:space="preserve"> (0</w:t>
      </w:r>
      <w:r w:rsidR="00526992">
        <w:t>7</w:t>
      </w:r>
      <w:r w:rsidRPr="00317EA2">
        <w:t>)</w:t>
      </w:r>
      <w:r w:rsidRPr="00507CE5">
        <w:t xml:space="preserve"> marché</w:t>
      </w:r>
      <w:commentRangeStart w:id="3"/>
      <w:r w:rsidRPr="00507CE5">
        <w:t>s</w:t>
      </w:r>
      <w:commentRangeEnd w:id="3"/>
      <w:r>
        <w:rPr>
          <w:rStyle w:val="Marquedecommentaire"/>
        </w:rPr>
        <w:commentReference w:id="3"/>
      </w:r>
      <w:r w:rsidRPr="00507CE5">
        <w:t> ;</w:t>
      </w:r>
    </w:p>
    <w:p w14:paraId="7E87B92E" w14:textId="7439D220" w:rsidR="00C06152" w:rsidRPr="00095ACD" w:rsidRDefault="00C06152" w:rsidP="00C06152">
      <w:pPr>
        <w:pStyle w:val="Listecouleur-Accent11"/>
        <w:numPr>
          <w:ilvl w:val="0"/>
          <w:numId w:val="18"/>
        </w:numPr>
        <w:spacing w:before="240" w:after="120" w:line="360" w:lineRule="auto"/>
        <w:ind w:left="1154" w:right="113"/>
        <w:contextualSpacing/>
        <w:rPr>
          <w:b/>
          <w:iCs/>
          <w:szCs w:val="24"/>
          <w:u w:val="single"/>
        </w:rPr>
      </w:pPr>
      <w:r w:rsidRPr="00095ACD">
        <w:rPr>
          <w:szCs w:val="24"/>
        </w:rPr>
        <w:t>Demande proposition et Consultation de consultant </w:t>
      </w:r>
      <w:r w:rsidRPr="004A6E61">
        <w:rPr>
          <w:szCs w:val="24"/>
        </w:rPr>
        <w:t xml:space="preserve">: </w:t>
      </w:r>
      <w:r w:rsidR="00526992" w:rsidRPr="00526992">
        <w:rPr>
          <w:b/>
          <w:color w:val="000000"/>
          <w:szCs w:val="24"/>
        </w:rPr>
        <w:t>54 032 507</w:t>
      </w:r>
      <w:r w:rsidR="00526992">
        <w:rPr>
          <w:b/>
          <w:color w:val="000000"/>
          <w:sz w:val="18"/>
          <w:szCs w:val="18"/>
        </w:rPr>
        <w:t xml:space="preserve"> </w:t>
      </w:r>
      <w:r w:rsidRPr="00095ACD">
        <w:rPr>
          <w:b/>
          <w:szCs w:val="24"/>
        </w:rPr>
        <w:t>F CFA</w:t>
      </w:r>
      <w:r w:rsidRPr="00095ACD">
        <w:rPr>
          <w:szCs w:val="24"/>
        </w:rPr>
        <w:t xml:space="preserve"> pour </w:t>
      </w:r>
      <w:r w:rsidR="00526992">
        <w:rPr>
          <w:szCs w:val="24"/>
        </w:rPr>
        <w:t>Huit</w:t>
      </w:r>
      <w:r w:rsidRPr="004A6E61">
        <w:rPr>
          <w:szCs w:val="24"/>
        </w:rPr>
        <w:t xml:space="preserve"> (0</w:t>
      </w:r>
      <w:r w:rsidR="00526992">
        <w:rPr>
          <w:szCs w:val="24"/>
        </w:rPr>
        <w:t>8</w:t>
      </w:r>
      <w:r w:rsidRPr="004A6E61">
        <w:rPr>
          <w:szCs w:val="24"/>
        </w:rPr>
        <w:t>)</w:t>
      </w:r>
      <w:r w:rsidRPr="00095ACD">
        <w:rPr>
          <w:szCs w:val="24"/>
        </w:rPr>
        <w:t xml:space="preserve"> marchés ;</w:t>
      </w:r>
    </w:p>
    <w:p w14:paraId="37D82634" w14:textId="488F45F1" w:rsidR="00C06152" w:rsidRPr="00095ACD" w:rsidRDefault="00C06152" w:rsidP="00C06152">
      <w:pPr>
        <w:pStyle w:val="Listecouleur-Accent11"/>
        <w:numPr>
          <w:ilvl w:val="0"/>
          <w:numId w:val="18"/>
        </w:numPr>
        <w:spacing w:before="120" w:after="240" w:line="360" w:lineRule="auto"/>
        <w:ind w:left="1154" w:right="-227"/>
        <w:contextualSpacing/>
        <w:jc w:val="both"/>
        <w:outlineLvl w:val="0"/>
        <w:rPr>
          <w:szCs w:val="24"/>
        </w:rPr>
      </w:pPr>
      <w:r w:rsidRPr="00095ACD">
        <w:rPr>
          <w:szCs w:val="24"/>
        </w:rPr>
        <w:t xml:space="preserve">Demande de cotation : </w:t>
      </w:r>
      <w:r w:rsidR="0039485E">
        <w:rPr>
          <w:b/>
          <w:iCs/>
          <w:szCs w:val="24"/>
        </w:rPr>
        <w:t>84 411 795</w:t>
      </w:r>
      <w:r w:rsidRPr="00DA6C18">
        <w:rPr>
          <w:b/>
          <w:iCs/>
          <w:szCs w:val="24"/>
        </w:rPr>
        <w:t xml:space="preserve"> </w:t>
      </w:r>
      <w:r w:rsidRPr="00DA6C18">
        <w:rPr>
          <w:b/>
          <w:szCs w:val="24"/>
        </w:rPr>
        <w:t>F CFA</w:t>
      </w:r>
      <w:r w:rsidRPr="00DA6C18">
        <w:rPr>
          <w:szCs w:val="24"/>
        </w:rPr>
        <w:t xml:space="preserve"> pour </w:t>
      </w:r>
      <w:r w:rsidR="00526992">
        <w:rPr>
          <w:szCs w:val="24"/>
        </w:rPr>
        <w:t>S</w:t>
      </w:r>
      <w:r w:rsidRPr="00DA6C18">
        <w:rPr>
          <w:szCs w:val="24"/>
        </w:rPr>
        <w:t>eize (1</w:t>
      </w:r>
      <w:r w:rsidR="00526992">
        <w:rPr>
          <w:szCs w:val="24"/>
        </w:rPr>
        <w:t>6</w:t>
      </w:r>
      <w:r w:rsidRPr="00DA6C18">
        <w:rPr>
          <w:szCs w:val="24"/>
        </w:rPr>
        <w:t>) marchés</w:t>
      </w:r>
      <w:r w:rsidRPr="00095ACD">
        <w:rPr>
          <w:szCs w:val="24"/>
        </w:rPr>
        <w:t xml:space="preserve"> </w:t>
      </w:r>
    </w:p>
    <w:p w14:paraId="7A3E628B" w14:textId="77777777" w:rsidR="00C06152" w:rsidRPr="00095ACD" w:rsidRDefault="00C06152" w:rsidP="00C06152">
      <w:pPr>
        <w:pStyle w:val="Listecouleur-Accent11"/>
        <w:spacing w:before="240" w:after="120"/>
        <w:ind w:left="567" w:right="-227"/>
        <w:jc w:val="both"/>
        <w:outlineLvl w:val="0"/>
        <w:rPr>
          <w:szCs w:val="24"/>
        </w:rPr>
      </w:pPr>
      <w:r w:rsidRPr="00095ACD">
        <w:rPr>
          <w:b/>
          <w:szCs w:val="24"/>
        </w:rPr>
        <w:t>I.1.3. Procédures exceptionnelles</w:t>
      </w:r>
      <w:r w:rsidRPr="00095ACD">
        <w:rPr>
          <w:szCs w:val="24"/>
        </w:rPr>
        <w:t xml:space="preserve"> : </w:t>
      </w:r>
    </w:p>
    <w:p w14:paraId="46575D8A" w14:textId="1F597EEE" w:rsidR="00C06152" w:rsidRPr="00095ACD" w:rsidRDefault="00C06152" w:rsidP="00C06152">
      <w:pPr>
        <w:pStyle w:val="Listecouleur-Accent11"/>
        <w:numPr>
          <w:ilvl w:val="0"/>
          <w:numId w:val="18"/>
        </w:numPr>
        <w:spacing w:after="120" w:line="276" w:lineRule="auto"/>
        <w:ind w:left="1097" w:right="-227"/>
        <w:contextualSpacing/>
        <w:jc w:val="both"/>
        <w:rPr>
          <w:szCs w:val="24"/>
        </w:rPr>
      </w:pPr>
      <w:r w:rsidRPr="00095ACD">
        <w:rPr>
          <w:szCs w:val="24"/>
        </w:rPr>
        <w:t xml:space="preserve">Entente directe et convention : </w:t>
      </w:r>
      <w:r w:rsidR="00526992">
        <w:rPr>
          <w:b/>
          <w:iCs/>
          <w:szCs w:val="24"/>
        </w:rPr>
        <w:t>34 711 802</w:t>
      </w:r>
      <w:r w:rsidRPr="00095ACD">
        <w:rPr>
          <w:b/>
          <w:iCs/>
          <w:szCs w:val="24"/>
        </w:rPr>
        <w:t xml:space="preserve"> </w:t>
      </w:r>
      <w:r w:rsidRPr="00095ACD">
        <w:rPr>
          <w:b/>
          <w:szCs w:val="24"/>
        </w:rPr>
        <w:t>F CFA</w:t>
      </w:r>
      <w:r w:rsidRPr="00095ACD">
        <w:rPr>
          <w:szCs w:val="24"/>
        </w:rPr>
        <w:t xml:space="preserve"> pour </w:t>
      </w:r>
      <w:r>
        <w:rPr>
          <w:szCs w:val="24"/>
        </w:rPr>
        <w:t>S</w:t>
      </w:r>
      <w:r w:rsidR="00526992">
        <w:rPr>
          <w:szCs w:val="24"/>
        </w:rPr>
        <w:t>ept</w:t>
      </w:r>
      <w:r>
        <w:rPr>
          <w:szCs w:val="24"/>
        </w:rPr>
        <w:t xml:space="preserve"> </w:t>
      </w:r>
      <w:r w:rsidRPr="00095ACD">
        <w:rPr>
          <w:szCs w:val="24"/>
        </w:rPr>
        <w:t>(</w:t>
      </w:r>
      <w:r>
        <w:rPr>
          <w:szCs w:val="24"/>
        </w:rPr>
        <w:t>0</w:t>
      </w:r>
      <w:r w:rsidR="00526992">
        <w:rPr>
          <w:szCs w:val="24"/>
        </w:rPr>
        <w:t>7</w:t>
      </w:r>
      <w:r w:rsidRPr="00095ACD">
        <w:rPr>
          <w:szCs w:val="24"/>
        </w:rPr>
        <w:t>) marchés.</w:t>
      </w:r>
    </w:p>
    <w:p w14:paraId="20AC5878" w14:textId="6225D3C8" w:rsidR="00C06152" w:rsidRPr="00095ACD" w:rsidRDefault="00C06152" w:rsidP="00C06152">
      <w:pPr>
        <w:pStyle w:val="Pieddepage"/>
        <w:spacing w:after="120"/>
        <w:ind w:left="510" w:right="680"/>
        <w:jc w:val="center"/>
        <w:rPr>
          <w:lang w:val="fr-FR"/>
        </w:rPr>
      </w:pPr>
      <w:r w:rsidRPr="00095ACD">
        <w:rPr>
          <w:lang w:val="fr-FR"/>
        </w:rPr>
        <w:t xml:space="preserve">Le tableau ci-dessous donne la situation d’ensemble du PPM du </w:t>
      </w:r>
      <w:r w:rsidR="00526992" w:rsidRPr="00BB10B9">
        <w:rPr>
          <w:b/>
          <w:i/>
          <w:lang w:val="fr-FR"/>
        </w:rPr>
        <w:t>Centre d'Etudes, de Formation et de Recherche en Gestion des Risques sociaux</w:t>
      </w:r>
      <w:r w:rsidRPr="00095ACD">
        <w:rPr>
          <w:lang w:val="fr-FR"/>
        </w:rPr>
        <w:t xml:space="preserve"> (CEA-C</w:t>
      </w:r>
      <w:r w:rsidR="00526992">
        <w:rPr>
          <w:lang w:val="fr-FR"/>
        </w:rPr>
        <w:t>E</w:t>
      </w:r>
      <w:r w:rsidRPr="00095ACD">
        <w:rPr>
          <w:lang w:val="fr-FR"/>
        </w:rPr>
        <w:t>FOR</w:t>
      </w:r>
      <w:r w:rsidR="00526992">
        <w:rPr>
          <w:lang w:val="fr-FR"/>
        </w:rPr>
        <w:t>GRIS</w:t>
      </w:r>
      <w:r w:rsidRPr="00095ACD">
        <w:rPr>
          <w:lang w:val="fr-FR"/>
        </w:rPr>
        <w:t>)</w:t>
      </w:r>
    </w:p>
    <w:p w14:paraId="0ECAA533" w14:textId="77777777" w:rsidR="00C06152" w:rsidRPr="005836CC" w:rsidRDefault="00C06152" w:rsidP="00C06152">
      <w:pPr>
        <w:spacing w:before="120" w:line="360" w:lineRule="auto"/>
        <w:ind w:left="142" w:right="737" w:firstLine="566"/>
        <w:jc w:val="center"/>
        <w:outlineLvl w:val="0"/>
        <w:rPr>
          <w:b/>
          <w:color w:val="000000" w:themeColor="text1"/>
          <w:u w:val="single"/>
        </w:rPr>
      </w:pPr>
      <w:r w:rsidRPr="005836CC">
        <w:rPr>
          <w:b/>
          <w:color w:val="000000" w:themeColor="text1"/>
          <w:u w:val="single"/>
        </w:rPr>
        <w:t>Les grandes masses 2023</w:t>
      </w:r>
    </w:p>
    <w:tbl>
      <w:tblPr>
        <w:tblW w:w="4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3405"/>
        <w:gridCol w:w="1853"/>
        <w:gridCol w:w="2189"/>
        <w:gridCol w:w="1819"/>
      </w:tblGrid>
      <w:tr w:rsidR="00C06152" w:rsidRPr="005D0FC0" w14:paraId="64AF3524" w14:textId="77777777" w:rsidTr="00360814">
        <w:trPr>
          <w:jc w:val="center"/>
        </w:trPr>
        <w:tc>
          <w:tcPr>
            <w:tcW w:w="1215" w:type="pct"/>
            <w:shd w:val="clear" w:color="auto" w:fill="C5E0B3" w:themeFill="accent6" w:themeFillTint="66"/>
            <w:vAlign w:val="center"/>
          </w:tcPr>
          <w:p w14:paraId="0F305273" w14:textId="77777777" w:rsidR="00C06152" w:rsidRPr="005D0FC0" w:rsidRDefault="00C06152" w:rsidP="00360814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0FC0">
              <w:rPr>
                <w:b/>
                <w:bCs/>
                <w:color w:val="000000" w:themeColor="text1"/>
                <w:sz w:val="20"/>
                <w:szCs w:val="20"/>
              </w:rPr>
              <w:t>Procédures</w:t>
            </w:r>
          </w:p>
        </w:tc>
        <w:tc>
          <w:tcPr>
            <w:tcW w:w="1391" w:type="pct"/>
            <w:shd w:val="clear" w:color="auto" w:fill="C5E0B3" w:themeFill="accent6" w:themeFillTint="66"/>
            <w:vAlign w:val="center"/>
          </w:tcPr>
          <w:p w14:paraId="4BD7ACBD" w14:textId="77777777" w:rsidR="00C06152" w:rsidRPr="005D0FC0" w:rsidRDefault="00C06152" w:rsidP="00360814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0FC0">
              <w:rPr>
                <w:b/>
                <w:bCs/>
                <w:color w:val="000000" w:themeColor="text1"/>
                <w:sz w:val="20"/>
                <w:szCs w:val="20"/>
              </w:rPr>
              <w:t>Mode Passation</w:t>
            </w:r>
          </w:p>
        </w:tc>
        <w:tc>
          <w:tcPr>
            <w:tcW w:w="757" w:type="pct"/>
            <w:shd w:val="clear" w:color="auto" w:fill="C5E0B3" w:themeFill="accent6" w:themeFillTint="66"/>
          </w:tcPr>
          <w:p w14:paraId="2C0AB9E2" w14:textId="77777777" w:rsidR="00C06152" w:rsidRPr="005D0FC0" w:rsidRDefault="00C06152" w:rsidP="00360814">
            <w:pPr>
              <w:pStyle w:val="Listecouleur-Accent11"/>
              <w:spacing w:before="120" w:after="120"/>
              <w:ind w:left="0"/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5D0FC0">
              <w:rPr>
                <w:b/>
                <w:iCs/>
                <w:color w:val="000000" w:themeColor="text1"/>
                <w:sz w:val="20"/>
              </w:rPr>
              <w:t>Nbre de contrats</w:t>
            </w:r>
          </w:p>
        </w:tc>
        <w:tc>
          <w:tcPr>
            <w:tcW w:w="894" w:type="pct"/>
            <w:shd w:val="clear" w:color="auto" w:fill="C5E0B3" w:themeFill="accent6" w:themeFillTint="66"/>
          </w:tcPr>
          <w:p w14:paraId="3289EA2B" w14:textId="77777777" w:rsidR="00C06152" w:rsidRPr="005D0FC0" w:rsidRDefault="00C06152" w:rsidP="00360814">
            <w:pPr>
              <w:pStyle w:val="Listecouleur-Accent11"/>
              <w:spacing w:before="120" w:after="120"/>
              <w:ind w:left="0"/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5D0FC0">
              <w:rPr>
                <w:b/>
                <w:iCs/>
                <w:color w:val="000000" w:themeColor="text1"/>
                <w:sz w:val="20"/>
              </w:rPr>
              <w:t>Montant prévisionnel</w:t>
            </w:r>
          </w:p>
        </w:tc>
        <w:tc>
          <w:tcPr>
            <w:tcW w:w="744" w:type="pct"/>
            <w:shd w:val="clear" w:color="auto" w:fill="C5E0B3" w:themeFill="accent6" w:themeFillTint="66"/>
          </w:tcPr>
          <w:p w14:paraId="6FE95001" w14:textId="77777777" w:rsidR="00C06152" w:rsidRPr="005D0FC0" w:rsidRDefault="00C06152" w:rsidP="00360814">
            <w:pPr>
              <w:pStyle w:val="Listecouleur-Accent11"/>
              <w:spacing w:before="120" w:after="120"/>
              <w:ind w:left="0"/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5D0FC0">
              <w:rPr>
                <w:b/>
                <w:iCs/>
                <w:color w:val="000000" w:themeColor="text1"/>
                <w:sz w:val="20"/>
              </w:rPr>
              <w:t>%</w:t>
            </w:r>
          </w:p>
        </w:tc>
      </w:tr>
      <w:tr w:rsidR="00C06152" w:rsidRPr="005D0FC0" w14:paraId="200FE979" w14:textId="77777777" w:rsidTr="00360814">
        <w:trPr>
          <w:trHeight w:val="497"/>
          <w:jc w:val="center"/>
        </w:trPr>
        <w:tc>
          <w:tcPr>
            <w:tcW w:w="1215" w:type="pct"/>
            <w:shd w:val="clear" w:color="auto" w:fill="auto"/>
            <w:vAlign w:val="center"/>
          </w:tcPr>
          <w:p w14:paraId="30968CCE" w14:textId="77777777" w:rsidR="00C06152" w:rsidRPr="005D0FC0" w:rsidRDefault="00C06152" w:rsidP="0036081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D0FC0">
              <w:rPr>
                <w:b/>
                <w:bCs/>
                <w:sz w:val="20"/>
                <w:szCs w:val="20"/>
              </w:rPr>
              <w:t xml:space="preserve">Procedure de droit commun 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1AA495CD" w14:textId="77777777" w:rsidR="00C06152" w:rsidRPr="005D0FC0" w:rsidRDefault="00C06152" w:rsidP="00360814">
            <w:pPr>
              <w:rPr>
                <w:bCs/>
                <w:sz w:val="20"/>
                <w:szCs w:val="20"/>
              </w:rPr>
            </w:pPr>
            <w:r w:rsidRPr="005D0FC0">
              <w:rPr>
                <w:bCs/>
                <w:sz w:val="20"/>
                <w:szCs w:val="20"/>
              </w:rPr>
              <w:t>Appel d’offres ouvert</w:t>
            </w:r>
          </w:p>
        </w:tc>
        <w:tc>
          <w:tcPr>
            <w:tcW w:w="757" w:type="pct"/>
            <w:shd w:val="clear" w:color="auto" w:fill="auto"/>
          </w:tcPr>
          <w:p w14:paraId="3713A095" w14:textId="624BF7A7" w:rsidR="00C06152" w:rsidRPr="005D0FC0" w:rsidRDefault="0039485E" w:rsidP="00360814">
            <w:pPr>
              <w:pStyle w:val="Listecouleur-Accent11"/>
              <w:spacing w:before="120"/>
              <w:ind w:left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894" w:type="pct"/>
            <w:shd w:val="clear" w:color="auto" w:fill="auto"/>
          </w:tcPr>
          <w:p w14:paraId="07043612" w14:textId="234ADA17" w:rsidR="00C06152" w:rsidRPr="005D0FC0" w:rsidRDefault="0039485E" w:rsidP="00360814">
            <w:pPr>
              <w:pStyle w:val="Listecouleur-Accent11"/>
              <w:spacing w:before="120"/>
              <w:ind w:left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744" w:type="pct"/>
            <w:shd w:val="clear" w:color="auto" w:fill="auto"/>
          </w:tcPr>
          <w:p w14:paraId="479AFE05" w14:textId="770837FA" w:rsidR="00C06152" w:rsidRPr="005D0FC0" w:rsidRDefault="0039485E" w:rsidP="00360814">
            <w:pPr>
              <w:pStyle w:val="Listecouleur-Accent11"/>
              <w:spacing w:before="120"/>
              <w:ind w:left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</w:tr>
      <w:tr w:rsidR="00C06152" w:rsidRPr="005D0FC0" w14:paraId="40FEB3E3" w14:textId="77777777" w:rsidTr="00360814">
        <w:trPr>
          <w:trHeight w:val="267"/>
          <w:jc w:val="center"/>
        </w:trPr>
        <w:tc>
          <w:tcPr>
            <w:tcW w:w="1215" w:type="pct"/>
            <w:vMerge w:val="restart"/>
            <w:shd w:val="clear" w:color="auto" w:fill="auto"/>
          </w:tcPr>
          <w:p w14:paraId="1D7C90C4" w14:textId="77777777" w:rsidR="00C06152" w:rsidRPr="005D0FC0" w:rsidRDefault="00C06152" w:rsidP="00360814">
            <w:pPr>
              <w:pStyle w:val="Listecouleur-Accent11"/>
              <w:spacing w:before="720"/>
              <w:ind w:left="0"/>
              <w:rPr>
                <w:b/>
                <w:iCs/>
                <w:sz w:val="20"/>
              </w:rPr>
            </w:pPr>
            <w:r w:rsidRPr="005D0FC0">
              <w:rPr>
                <w:b/>
                <w:iCs/>
                <w:sz w:val="20"/>
              </w:rPr>
              <w:t>Procédures allégées</w:t>
            </w:r>
          </w:p>
        </w:tc>
        <w:tc>
          <w:tcPr>
            <w:tcW w:w="1391" w:type="pct"/>
            <w:shd w:val="clear" w:color="auto" w:fill="auto"/>
          </w:tcPr>
          <w:p w14:paraId="4ECA5F75" w14:textId="77777777" w:rsidR="00C06152" w:rsidRPr="005D0FC0" w:rsidRDefault="00C06152" w:rsidP="00360814">
            <w:pPr>
              <w:pStyle w:val="Listecouleur-Accent11"/>
              <w:spacing w:before="120" w:after="120"/>
              <w:ind w:left="0"/>
              <w:rPr>
                <w:iCs/>
                <w:sz w:val="20"/>
              </w:rPr>
            </w:pPr>
            <w:r w:rsidRPr="005D0FC0">
              <w:rPr>
                <w:iCs/>
                <w:sz w:val="20"/>
              </w:rPr>
              <w:t xml:space="preserve">Demande de </w:t>
            </w:r>
            <w:commentRangeStart w:id="4"/>
            <w:r w:rsidRPr="005D0FC0">
              <w:rPr>
                <w:iCs/>
                <w:sz w:val="20"/>
              </w:rPr>
              <w:t>prix</w:t>
            </w:r>
            <w:commentRangeEnd w:id="4"/>
            <w:r>
              <w:rPr>
                <w:rStyle w:val="Marquedecommentaire"/>
                <w:lang w:val="en-US" w:eastAsia="en-US"/>
              </w:rPr>
              <w:commentReference w:id="4"/>
            </w:r>
          </w:p>
        </w:tc>
        <w:tc>
          <w:tcPr>
            <w:tcW w:w="757" w:type="pct"/>
            <w:shd w:val="clear" w:color="auto" w:fill="auto"/>
          </w:tcPr>
          <w:p w14:paraId="44BCE472" w14:textId="1CBDD428" w:rsidR="00C06152" w:rsidRPr="005D0FC0" w:rsidRDefault="00526992" w:rsidP="00360814">
            <w:pPr>
              <w:pStyle w:val="Listecouleur-Accent11"/>
              <w:spacing w:before="120"/>
              <w:ind w:left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</w:p>
        </w:tc>
        <w:tc>
          <w:tcPr>
            <w:tcW w:w="894" w:type="pct"/>
            <w:shd w:val="clear" w:color="auto" w:fill="auto"/>
          </w:tcPr>
          <w:p w14:paraId="1D94B432" w14:textId="252F3A15" w:rsidR="00C06152" w:rsidRPr="005D0FC0" w:rsidRDefault="00526992" w:rsidP="00360814">
            <w:pPr>
              <w:pStyle w:val="Listecouleur-Accent11"/>
              <w:spacing w:before="120"/>
              <w:ind w:left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168 596 070</w:t>
            </w:r>
          </w:p>
        </w:tc>
        <w:tc>
          <w:tcPr>
            <w:tcW w:w="744" w:type="pct"/>
            <w:shd w:val="clear" w:color="auto" w:fill="auto"/>
          </w:tcPr>
          <w:p w14:paraId="6CD1A047" w14:textId="2BD48931" w:rsidR="00C06152" w:rsidRPr="005D0FC0" w:rsidRDefault="0063265D" w:rsidP="00360814">
            <w:pPr>
              <w:pStyle w:val="Listecouleur-Accent11"/>
              <w:spacing w:before="120"/>
              <w:ind w:left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21</w:t>
            </w:r>
            <w:r w:rsidR="00C430CC">
              <w:rPr>
                <w:iCs/>
                <w:sz w:val="20"/>
              </w:rPr>
              <w:t>,</w:t>
            </w:r>
            <w:r>
              <w:rPr>
                <w:iCs/>
                <w:sz w:val="20"/>
              </w:rPr>
              <w:t>8</w:t>
            </w:r>
            <w:r w:rsidR="00C430CC">
              <w:rPr>
                <w:iCs/>
                <w:sz w:val="20"/>
              </w:rPr>
              <w:t>8</w:t>
            </w:r>
          </w:p>
        </w:tc>
      </w:tr>
      <w:tr w:rsidR="00C06152" w:rsidRPr="005D0FC0" w14:paraId="2D00FAF1" w14:textId="77777777" w:rsidTr="00360814">
        <w:trPr>
          <w:trHeight w:val="416"/>
          <w:jc w:val="center"/>
        </w:trPr>
        <w:tc>
          <w:tcPr>
            <w:tcW w:w="1215" w:type="pct"/>
            <w:vMerge/>
            <w:shd w:val="clear" w:color="auto" w:fill="auto"/>
          </w:tcPr>
          <w:p w14:paraId="0647DB1E" w14:textId="77777777" w:rsidR="00C06152" w:rsidRPr="005D0FC0" w:rsidRDefault="00C06152" w:rsidP="00360814">
            <w:pPr>
              <w:pStyle w:val="Listecouleur-Accent11"/>
              <w:spacing w:before="360"/>
              <w:ind w:left="0"/>
              <w:rPr>
                <w:b/>
                <w:iCs/>
                <w:sz w:val="20"/>
              </w:rPr>
            </w:pPr>
          </w:p>
        </w:tc>
        <w:tc>
          <w:tcPr>
            <w:tcW w:w="1391" w:type="pct"/>
            <w:shd w:val="clear" w:color="auto" w:fill="auto"/>
          </w:tcPr>
          <w:p w14:paraId="0DADC499" w14:textId="77777777" w:rsidR="00C06152" w:rsidRPr="005D0FC0" w:rsidRDefault="00C06152" w:rsidP="00360814">
            <w:pPr>
              <w:pStyle w:val="Listecouleur-Accent11"/>
              <w:spacing w:before="120" w:after="120"/>
              <w:ind w:left="0"/>
              <w:rPr>
                <w:iCs/>
                <w:sz w:val="20"/>
              </w:rPr>
            </w:pPr>
            <w:r w:rsidRPr="00317EA2">
              <w:rPr>
                <w:iCs/>
                <w:sz w:val="20"/>
              </w:rPr>
              <w:t>Demande de</w:t>
            </w:r>
            <w:r>
              <w:rPr>
                <w:iCs/>
                <w:sz w:val="20"/>
              </w:rPr>
              <w:t xml:space="preserve"> </w:t>
            </w:r>
            <w:r w:rsidRPr="005D0FC0">
              <w:rPr>
                <w:iCs/>
                <w:sz w:val="20"/>
              </w:rPr>
              <w:t>proposition et Consultation de consultant</w:t>
            </w:r>
          </w:p>
        </w:tc>
        <w:tc>
          <w:tcPr>
            <w:tcW w:w="757" w:type="pct"/>
            <w:shd w:val="clear" w:color="auto" w:fill="auto"/>
          </w:tcPr>
          <w:p w14:paraId="5E5BEBFC" w14:textId="217B841C" w:rsidR="00C06152" w:rsidRPr="005D0FC0" w:rsidRDefault="00526992" w:rsidP="00360814">
            <w:pPr>
              <w:pStyle w:val="Listecouleur-Accent11"/>
              <w:spacing w:before="240"/>
              <w:ind w:left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</w:p>
        </w:tc>
        <w:tc>
          <w:tcPr>
            <w:tcW w:w="894" w:type="pct"/>
            <w:shd w:val="clear" w:color="auto" w:fill="auto"/>
          </w:tcPr>
          <w:p w14:paraId="07790A8D" w14:textId="2F82A78D" w:rsidR="00C06152" w:rsidRPr="005D0FC0" w:rsidRDefault="00526992" w:rsidP="00360814">
            <w:pPr>
              <w:pStyle w:val="Listecouleur-Accent11"/>
              <w:spacing w:before="240"/>
              <w:ind w:left="0"/>
              <w:jc w:val="center"/>
              <w:rPr>
                <w:iCs/>
                <w:sz w:val="20"/>
              </w:rPr>
            </w:pPr>
            <w:r>
              <w:rPr>
                <w:color w:val="000000"/>
                <w:sz w:val="20"/>
              </w:rPr>
              <w:t>54 032 507</w:t>
            </w:r>
            <w:r w:rsidR="00C06152" w:rsidRPr="005D0FC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44" w:type="pct"/>
            <w:shd w:val="clear" w:color="auto" w:fill="auto"/>
          </w:tcPr>
          <w:p w14:paraId="49967B32" w14:textId="2C70DD62" w:rsidR="00C06152" w:rsidRPr="005D0FC0" w:rsidRDefault="00C430CC" w:rsidP="00360814">
            <w:pPr>
              <w:pStyle w:val="Listecouleur-Accent11"/>
              <w:spacing w:before="240"/>
              <w:ind w:left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25</w:t>
            </w:r>
          </w:p>
        </w:tc>
      </w:tr>
      <w:tr w:rsidR="00C06152" w:rsidRPr="005D0FC0" w14:paraId="6E15AE79" w14:textId="77777777" w:rsidTr="00360814">
        <w:trPr>
          <w:trHeight w:val="58"/>
          <w:jc w:val="center"/>
        </w:trPr>
        <w:tc>
          <w:tcPr>
            <w:tcW w:w="1215" w:type="pct"/>
            <w:vMerge/>
            <w:shd w:val="clear" w:color="auto" w:fill="auto"/>
          </w:tcPr>
          <w:p w14:paraId="19A7B7DC" w14:textId="77777777" w:rsidR="00C06152" w:rsidRPr="005D0FC0" w:rsidRDefault="00C06152" w:rsidP="00360814">
            <w:pPr>
              <w:pStyle w:val="Listecouleur-Accent11"/>
              <w:ind w:left="0"/>
              <w:rPr>
                <w:i/>
                <w:iCs/>
                <w:sz w:val="20"/>
              </w:rPr>
            </w:pPr>
          </w:p>
        </w:tc>
        <w:tc>
          <w:tcPr>
            <w:tcW w:w="1391" w:type="pct"/>
            <w:shd w:val="clear" w:color="auto" w:fill="auto"/>
          </w:tcPr>
          <w:p w14:paraId="52453143" w14:textId="77777777" w:rsidR="00C06152" w:rsidRPr="005D0FC0" w:rsidRDefault="00C06152" w:rsidP="00360814">
            <w:pPr>
              <w:pStyle w:val="Listecouleur-Accent11"/>
              <w:spacing w:before="120" w:after="120"/>
              <w:ind w:left="0"/>
              <w:rPr>
                <w:iCs/>
                <w:sz w:val="20"/>
              </w:rPr>
            </w:pPr>
            <w:r w:rsidRPr="005D0FC0">
              <w:rPr>
                <w:iCs/>
                <w:sz w:val="20"/>
              </w:rPr>
              <w:t>Demande de cotation</w:t>
            </w:r>
          </w:p>
        </w:tc>
        <w:tc>
          <w:tcPr>
            <w:tcW w:w="757" w:type="pct"/>
            <w:shd w:val="clear" w:color="auto" w:fill="auto"/>
          </w:tcPr>
          <w:p w14:paraId="437FB5F9" w14:textId="1DCF4F1D" w:rsidR="00C06152" w:rsidRPr="005D0FC0" w:rsidRDefault="00C06152" w:rsidP="00360814">
            <w:pPr>
              <w:pStyle w:val="Listecouleur-Accent11"/>
              <w:spacing w:before="120"/>
              <w:ind w:left="0"/>
              <w:jc w:val="center"/>
              <w:rPr>
                <w:iCs/>
                <w:sz w:val="20"/>
              </w:rPr>
            </w:pPr>
            <w:r w:rsidRPr="005D0FC0">
              <w:rPr>
                <w:iCs/>
                <w:sz w:val="20"/>
              </w:rPr>
              <w:t>1</w:t>
            </w:r>
            <w:r w:rsidR="0039485E">
              <w:rPr>
                <w:iCs/>
                <w:sz w:val="20"/>
              </w:rPr>
              <w:t>7</w:t>
            </w:r>
          </w:p>
        </w:tc>
        <w:tc>
          <w:tcPr>
            <w:tcW w:w="894" w:type="pct"/>
            <w:shd w:val="clear" w:color="auto" w:fill="auto"/>
          </w:tcPr>
          <w:p w14:paraId="1574FB1C" w14:textId="439D54C2" w:rsidR="00C06152" w:rsidRPr="005D0FC0" w:rsidRDefault="0039485E" w:rsidP="00360814">
            <w:pPr>
              <w:pStyle w:val="Listecouleur-Accent11"/>
              <w:spacing w:before="120"/>
              <w:ind w:left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84 411 795</w:t>
            </w:r>
          </w:p>
        </w:tc>
        <w:tc>
          <w:tcPr>
            <w:tcW w:w="744" w:type="pct"/>
            <w:shd w:val="clear" w:color="auto" w:fill="auto"/>
          </w:tcPr>
          <w:p w14:paraId="43D218FE" w14:textId="7743792D" w:rsidR="00C06152" w:rsidRPr="005D0FC0" w:rsidRDefault="0039485E" w:rsidP="00360814">
            <w:pPr>
              <w:pStyle w:val="Listecouleur-Accent11"/>
              <w:spacing w:before="120"/>
              <w:ind w:left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53,12</w:t>
            </w:r>
          </w:p>
        </w:tc>
      </w:tr>
      <w:tr w:rsidR="00C06152" w:rsidRPr="005D0FC0" w14:paraId="645BC5B1" w14:textId="77777777" w:rsidTr="00360814">
        <w:trPr>
          <w:trHeight w:val="389"/>
          <w:jc w:val="center"/>
        </w:trPr>
        <w:tc>
          <w:tcPr>
            <w:tcW w:w="2605" w:type="pct"/>
            <w:gridSpan w:val="2"/>
            <w:shd w:val="clear" w:color="auto" w:fill="FFF2CC" w:themeFill="accent4" w:themeFillTint="33"/>
          </w:tcPr>
          <w:p w14:paraId="50D34EDE" w14:textId="77777777" w:rsidR="00C06152" w:rsidRPr="005D0FC0" w:rsidRDefault="00C06152" w:rsidP="00360814">
            <w:pPr>
              <w:pStyle w:val="Listecouleur-Accent11"/>
              <w:spacing w:before="120" w:after="120"/>
              <w:ind w:left="0"/>
              <w:rPr>
                <w:i/>
                <w:iCs/>
                <w:sz w:val="20"/>
              </w:rPr>
            </w:pPr>
            <w:r w:rsidRPr="005D0FC0">
              <w:rPr>
                <w:b/>
                <w:bCs/>
                <w:i/>
                <w:sz w:val="20"/>
              </w:rPr>
              <w:t xml:space="preserve">Total </w:t>
            </w:r>
            <w:commentRangeStart w:id="5"/>
            <w:r w:rsidRPr="005D0FC0">
              <w:rPr>
                <w:b/>
                <w:bCs/>
                <w:i/>
                <w:sz w:val="20"/>
              </w:rPr>
              <w:t>I</w:t>
            </w:r>
            <w:commentRangeEnd w:id="5"/>
            <w:r>
              <w:rPr>
                <w:rStyle w:val="Marquedecommentaire"/>
                <w:lang w:val="en-US" w:eastAsia="en-US"/>
              </w:rPr>
              <w:commentReference w:id="5"/>
            </w:r>
          </w:p>
        </w:tc>
        <w:tc>
          <w:tcPr>
            <w:tcW w:w="757" w:type="pct"/>
            <w:shd w:val="clear" w:color="auto" w:fill="FFF2CC" w:themeFill="accent4" w:themeFillTint="33"/>
          </w:tcPr>
          <w:p w14:paraId="55857EAD" w14:textId="1DB75761" w:rsidR="00C06152" w:rsidRPr="005D0FC0" w:rsidRDefault="00526992" w:rsidP="00360814">
            <w:pPr>
              <w:pStyle w:val="Listecouleur-Accent11"/>
              <w:spacing w:before="120"/>
              <w:ind w:left="0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32</w:t>
            </w:r>
          </w:p>
        </w:tc>
        <w:tc>
          <w:tcPr>
            <w:tcW w:w="894" w:type="pct"/>
            <w:shd w:val="clear" w:color="auto" w:fill="FFF2CC" w:themeFill="accent4" w:themeFillTint="33"/>
          </w:tcPr>
          <w:p w14:paraId="7D599F7E" w14:textId="39DC7E2C" w:rsidR="00C06152" w:rsidRPr="005D0FC0" w:rsidRDefault="005E66AE" w:rsidP="00360814">
            <w:pPr>
              <w:pStyle w:val="Listecouleur-Accent11"/>
              <w:spacing w:before="120"/>
              <w:ind w:left="0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375 315 372</w:t>
            </w:r>
          </w:p>
        </w:tc>
        <w:tc>
          <w:tcPr>
            <w:tcW w:w="744" w:type="pct"/>
            <w:shd w:val="clear" w:color="auto" w:fill="FFF2CC" w:themeFill="accent4" w:themeFillTint="33"/>
          </w:tcPr>
          <w:p w14:paraId="72488D25" w14:textId="05564977" w:rsidR="00C06152" w:rsidRPr="005D0FC0" w:rsidRDefault="00C430CC" w:rsidP="00360814">
            <w:pPr>
              <w:pStyle w:val="Listecouleur-Accent11"/>
              <w:spacing w:before="120"/>
              <w:ind w:left="0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82,05</w:t>
            </w:r>
          </w:p>
        </w:tc>
      </w:tr>
      <w:tr w:rsidR="00C06152" w:rsidRPr="005D0FC0" w14:paraId="31D1116E" w14:textId="77777777" w:rsidTr="00360814">
        <w:trPr>
          <w:trHeight w:val="447"/>
          <w:jc w:val="center"/>
        </w:trPr>
        <w:tc>
          <w:tcPr>
            <w:tcW w:w="1215" w:type="pct"/>
            <w:shd w:val="clear" w:color="auto" w:fill="auto"/>
          </w:tcPr>
          <w:p w14:paraId="2FBBFDE1" w14:textId="77777777" w:rsidR="00C06152" w:rsidRPr="005D0FC0" w:rsidRDefault="00C06152" w:rsidP="00360814">
            <w:pPr>
              <w:pStyle w:val="Listecouleur-Accent11"/>
              <w:spacing w:before="120"/>
              <w:ind w:left="0"/>
              <w:rPr>
                <w:i/>
                <w:iCs/>
                <w:sz w:val="20"/>
              </w:rPr>
            </w:pPr>
            <w:r w:rsidRPr="005D0FC0">
              <w:rPr>
                <w:b/>
                <w:bCs/>
                <w:sz w:val="20"/>
              </w:rPr>
              <w:t xml:space="preserve">Procédure exceptionnelle : </w:t>
            </w:r>
          </w:p>
        </w:tc>
        <w:tc>
          <w:tcPr>
            <w:tcW w:w="1391" w:type="pct"/>
            <w:shd w:val="clear" w:color="auto" w:fill="auto"/>
          </w:tcPr>
          <w:p w14:paraId="5A076DC3" w14:textId="77777777" w:rsidR="00C06152" w:rsidRPr="005D0FC0" w:rsidRDefault="00C06152" w:rsidP="00360814">
            <w:pPr>
              <w:pStyle w:val="Listecouleur-Accent11"/>
              <w:spacing w:before="120" w:after="120"/>
              <w:ind w:left="0"/>
              <w:rPr>
                <w:iCs/>
                <w:sz w:val="20"/>
              </w:rPr>
            </w:pPr>
            <w:r w:rsidRPr="005D0FC0">
              <w:rPr>
                <w:iCs/>
                <w:sz w:val="20"/>
              </w:rPr>
              <w:t>Entente directe et Conventions</w:t>
            </w:r>
          </w:p>
        </w:tc>
        <w:tc>
          <w:tcPr>
            <w:tcW w:w="757" w:type="pct"/>
            <w:shd w:val="clear" w:color="auto" w:fill="auto"/>
          </w:tcPr>
          <w:p w14:paraId="6A0AC78D" w14:textId="403C78D3" w:rsidR="00C06152" w:rsidRPr="005D0FC0" w:rsidRDefault="00526992" w:rsidP="00360814">
            <w:pPr>
              <w:pStyle w:val="Listecouleur-Accent11"/>
              <w:spacing w:before="120"/>
              <w:ind w:left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</w:p>
        </w:tc>
        <w:tc>
          <w:tcPr>
            <w:tcW w:w="894" w:type="pct"/>
            <w:shd w:val="clear" w:color="auto" w:fill="auto"/>
          </w:tcPr>
          <w:p w14:paraId="3A9653C6" w14:textId="02D30825" w:rsidR="00C06152" w:rsidRPr="005D0FC0" w:rsidRDefault="00526992" w:rsidP="00360814">
            <w:pPr>
              <w:pStyle w:val="Listecouleur-Accent11"/>
              <w:spacing w:before="120"/>
              <w:ind w:left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34 711 802</w:t>
            </w:r>
            <w:r w:rsidR="00C06152" w:rsidRPr="005D0FC0">
              <w:rPr>
                <w:iCs/>
                <w:sz w:val="20"/>
              </w:rPr>
              <w:t xml:space="preserve"> </w:t>
            </w:r>
          </w:p>
        </w:tc>
        <w:tc>
          <w:tcPr>
            <w:tcW w:w="744" w:type="pct"/>
            <w:shd w:val="clear" w:color="auto" w:fill="auto"/>
          </w:tcPr>
          <w:p w14:paraId="3418ADD2" w14:textId="77777777" w:rsidR="00C06152" w:rsidRPr="005D0FC0" w:rsidRDefault="00C06152" w:rsidP="00360814">
            <w:pPr>
              <w:pStyle w:val="Listecouleur-Accent11"/>
              <w:spacing w:before="120"/>
              <w:ind w:left="0"/>
              <w:jc w:val="center"/>
              <w:rPr>
                <w:iCs/>
                <w:sz w:val="20"/>
              </w:rPr>
            </w:pPr>
            <w:r w:rsidRPr="005D0FC0">
              <w:rPr>
                <w:iCs/>
                <w:sz w:val="20"/>
              </w:rPr>
              <w:t>100</w:t>
            </w:r>
          </w:p>
        </w:tc>
      </w:tr>
      <w:tr w:rsidR="00C06152" w:rsidRPr="005D0FC0" w14:paraId="481A5984" w14:textId="77777777" w:rsidTr="00360814">
        <w:trPr>
          <w:trHeight w:val="55"/>
          <w:jc w:val="center"/>
        </w:trPr>
        <w:tc>
          <w:tcPr>
            <w:tcW w:w="2605" w:type="pct"/>
            <w:gridSpan w:val="2"/>
            <w:shd w:val="clear" w:color="auto" w:fill="FFF2CC" w:themeFill="accent4" w:themeFillTint="33"/>
          </w:tcPr>
          <w:p w14:paraId="3C966F05" w14:textId="77777777" w:rsidR="00C06152" w:rsidRPr="005D0FC0" w:rsidRDefault="00C06152" w:rsidP="00360814">
            <w:pPr>
              <w:pStyle w:val="Listecouleur-Accent11"/>
              <w:spacing w:before="120"/>
              <w:ind w:left="0"/>
              <w:rPr>
                <w:b/>
                <w:i/>
                <w:iCs/>
                <w:sz w:val="20"/>
              </w:rPr>
            </w:pPr>
            <w:r w:rsidRPr="005D0FC0">
              <w:rPr>
                <w:b/>
                <w:i/>
                <w:iCs/>
                <w:sz w:val="20"/>
              </w:rPr>
              <w:t>Total II</w:t>
            </w:r>
          </w:p>
        </w:tc>
        <w:tc>
          <w:tcPr>
            <w:tcW w:w="757" w:type="pct"/>
            <w:shd w:val="clear" w:color="auto" w:fill="FFF2CC" w:themeFill="accent4" w:themeFillTint="33"/>
          </w:tcPr>
          <w:p w14:paraId="722DE649" w14:textId="354E1F55" w:rsidR="00C06152" w:rsidRPr="005D0FC0" w:rsidRDefault="005E66AE" w:rsidP="00360814">
            <w:pPr>
              <w:pStyle w:val="Listecouleur-Accent11"/>
              <w:spacing w:before="120"/>
              <w:ind w:left="0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7</w:t>
            </w:r>
          </w:p>
        </w:tc>
        <w:tc>
          <w:tcPr>
            <w:tcW w:w="894" w:type="pct"/>
            <w:shd w:val="clear" w:color="auto" w:fill="FFF2CC" w:themeFill="accent4" w:themeFillTint="33"/>
            <w:vAlign w:val="center"/>
          </w:tcPr>
          <w:p w14:paraId="65E865B2" w14:textId="62382E73" w:rsidR="00C06152" w:rsidRPr="005D0FC0" w:rsidRDefault="00526992" w:rsidP="00360814">
            <w:pPr>
              <w:pStyle w:val="Listecouleur-Accent11"/>
              <w:ind w:left="0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34 711 802</w:t>
            </w:r>
          </w:p>
        </w:tc>
        <w:tc>
          <w:tcPr>
            <w:tcW w:w="744" w:type="pct"/>
            <w:shd w:val="clear" w:color="auto" w:fill="FFF2CC" w:themeFill="accent4" w:themeFillTint="33"/>
          </w:tcPr>
          <w:p w14:paraId="1F923C27" w14:textId="4FACA94A" w:rsidR="00C06152" w:rsidRPr="005D0FC0" w:rsidRDefault="00C430CC" w:rsidP="00360814">
            <w:pPr>
              <w:pStyle w:val="Listecouleur-Accent11"/>
              <w:spacing w:before="120" w:after="120"/>
              <w:ind w:left="0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17,95</w:t>
            </w:r>
          </w:p>
        </w:tc>
      </w:tr>
      <w:tr w:rsidR="00C06152" w:rsidRPr="005D0FC0" w14:paraId="7F3ECD6B" w14:textId="77777777" w:rsidTr="00360814">
        <w:trPr>
          <w:jc w:val="center"/>
        </w:trPr>
        <w:tc>
          <w:tcPr>
            <w:tcW w:w="2605" w:type="pct"/>
            <w:gridSpan w:val="2"/>
            <w:shd w:val="clear" w:color="auto" w:fill="D9E2F3" w:themeFill="accent1" w:themeFillTint="33"/>
          </w:tcPr>
          <w:p w14:paraId="35E90362" w14:textId="77777777" w:rsidR="00C06152" w:rsidRPr="005D0FC0" w:rsidRDefault="00C06152" w:rsidP="00360814">
            <w:pPr>
              <w:pStyle w:val="Listecouleur-Accent11"/>
              <w:spacing w:before="120" w:after="120"/>
              <w:ind w:left="0"/>
              <w:rPr>
                <w:b/>
                <w:iCs/>
                <w:sz w:val="20"/>
              </w:rPr>
            </w:pPr>
            <w:r w:rsidRPr="005D0FC0">
              <w:rPr>
                <w:b/>
                <w:iCs/>
                <w:sz w:val="20"/>
              </w:rPr>
              <w:t>Total I+I</w:t>
            </w:r>
            <w:commentRangeStart w:id="6"/>
            <w:r w:rsidRPr="005D0FC0">
              <w:rPr>
                <w:b/>
                <w:iCs/>
                <w:sz w:val="20"/>
              </w:rPr>
              <w:t>I</w:t>
            </w:r>
            <w:commentRangeEnd w:id="6"/>
            <w:r>
              <w:rPr>
                <w:rStyle w:val="Marquedecommentaire"/>
                <w:lang w:val="en-US" w:eastAsia="en-US"/>
              </w:rPr>
              <w:commentReference w:id="6"/>
            </w:r>
          </w:p>
        </w:tc>
        <w:tc>
          <w:tcPr>
            <w:tcW w:w="757" w:type="pct"/>
            <w:shd w:val="clear" w:color="auto" w:fill="D9E2F3" w:themeFill="accent1" w:themeFillTint="33"/>
          </w:tcPr>
          <w:p w14:paraId="473385B1" w14:textId="63C9A95D" w:rsidR="00C06152" w:rsidRPr="005D0FC0" w:rsidRDefault="00C06152" w:rsidP="00360814">
            <w:pPr>
              <w:pStyle w:val="Listecouleur-Accent11"/>
              <w:spacing w:before="120" w:after="120"/>
              <w:ind w:left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</w:t>
            </w:r>
            <w:r w:rsidR="005E66AE">
              <w:rPr>
                <w:b/>
                <w:iCs/>
                <w:sz w:val="20"/>
              </w:rPr>
              <w:t>9</w:t>
            </w:r>
          </w:p>
        </w:tc>
        <w:tc>
          <w:tcPr>
            <w:tcW w:w="894" w:type="pct"/>
            <w:shd w:val="clear" w:color="auto" w:fill="D9E2F3" w:themeFill="accent1" w:themeFillTint="33"/>
            <w:vAlign w:val="center"/>
          </w:tcPr>
          <w:p w14:paraId="1E9CAEE5" w14:textId="0739F799" w:rsidR="00C06152" w:rsidRPr="005D0FC0" w:rsidRDefault="0063265D" w:rsidP="003608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410 027 174</w:t>
            </w:r>
          </w:p>
        </w:tc>
        <w:tc>
          <w:tcPr>
            <w:tcW w:w="744" w:type="pct"/>
            <w:shd w:val="clear" w:color="auto" w:fill="D9E2F3" w:themeFill="accent1" w:themeFillTint="33"/>
          </w:tcPr>
          <w:p w14:paraId="7BEE47A0" w14:textId="77777777" w:rsidR="00C06152" w:rsidRPr="005D0FC0" w:rsidRDefault="00C06152" w:rsidP="00360814">
            <w:pPr>
              <w:pStyle w:val="Listecouleur-Accent11"/>
              <w:spacing w:before="120" w:after="120"/>
              <w:ind w:left="0"/>
              <w:jc w:val="center"/>
              <w:rPr>
                <w:b/>
                <w:iCs/>
                <w:sz w:val="20"/>
              </w:rPr>
            </w:pPr>
            <w:r w:rsidRPr="005D0FC0">
              <w:rPr>
                <w:b/>
                <w:iCs/>
                <w:sz w:val="20"/>
              </w:rPr>
              <w:t>100</w:t>
            </w:r>
          </w:p>
        </w:tc>
      </w:tr>
    </w:tbl>
    <w:p w14:paraId="275B6B4C" w14:textId="640B0133" w:rsidR="00C06152" w:rsidRPr="004962A7" w:rsidRDefault="00C06152" w:rsidP="00C06152">
      <w:pPr>
        <w:pStyle w:val="Listecouleur-Accent11"/>
        <w:spacing w:before="120" w:line="276" w:lineRule="auto"/>
        <w:ind w:left="340" w:right="340"/>
        <w:rPr>
          <w:i/>
          <w:color w:val="000000" w:themeColor="text1"/>
          <w:sz w:val="20"/>
        </w:rPr>
      </w:pPr>
      <w:r w:rsidRPr="004962A7">
        <w:rPr>
          <w:i/>
          <w:color w:val="000000" w:themeColor="text1"/>
          <w:sz w:val="20"/>
          <w:u w:val="single"/>
        </w:rPr>
        <w:t>Calcule du pourcentage</w:t>
      </w:r>
      <w:r w:rsidRPr="004962A7">
        <w:rPr>
          <w:i/>
          <w:color w:val="000000" w:themeColor="text1"/>
          <w:sz w:val="20"/>
        </w:rPr>
        <w:t xml:space="preserve"> : </w:t>
      </w:r>
      <w:r w:rsidRPr="004962A7">
        <w:rPr>
          <w:i/>
          <w:color w:val="000000" w:themeColor="text1"/>
          <w:sz w:val="18"/>
          <w:szCs w:val="18"/>
        </w:rPr>
        <w:t xml:space="preserve">Pourcentage des appels d’offres ouvert = nombre de marchés prévus x 100 sur le nombre total des marchés prévus pour les procédures de droit commun et procédures allégées. </w:t>
      </w:r>
      <w:r w:rsidRPr="00AC5E36">
        <w:rPr>
          <w:b/>
          <w:bCs/>
          <w:i/>
          <w:color w:val="000000" w:themeColor="text1"/>
          <w:sz w:val="18"/>
          <w:szCs w:val="18"/>
          <w:u w:val="single"/>
        </w:rPr>
        <w:t>Exemple</w:t>
      </w:r>
      <w:r w:rsidRPr="00AC5E36">
        <w:rPr>
          <w:b/>
          <w:bCs/>
          <w:i/>
          <w:color w:val="000000" w:themeColor="text1"/>
          <w:sz w:val="18"/>
          <w:szCs w:val="18"/>
        </w:rPr>
        <w:t> :</w:t>
      </w:r>
      <w:r w:rsidRPr="004962A7">
        <w:rPr>
          <w:i/>
          <w:color w:val="000000" w:themeColor="text1"/>
          <w:sz w:val="18"/>
          <w:szCs w:val="18"/>
        </w:rPr>
        <w:t xml:space="preserve"> </w:t>
      </w:r>
      <w:r w:rsidR="00C430CC">
        <w:rPr>
          <w:i/>
          <w:color w:val="000000" w:themeColor="text1"/>
          <w:sz w:val="18"/>
          <w:szCs w:val="18"/>
        </w:rPr>
        <w:t>Demande de prix</w:t>
      </w:r>
      <w:r w:rsidRPr="004962A7">
        <w:rPr>
          <w:i/>
          <w:color w:val="000000" w:themeColor="text1"/>
          <w:sz w:val="18"/>
          <w:szCs w:val="18"/>
        </w:rPr>
        <w:t xml:space="preserve"> </w:t>
      </w:r>
      <w:r w:rsidR="0063265D">
        <w:rPr>
          <w:b/>
          <w:bCs/>
          <w:i/>
          <w:color w:val="000000" w:themeColor="text1"/>
          <w:sz w:val="18"/>
          <w:szCs w:val="18"/>
        </w:rPr>
        <w:t>7</w:t>
      </w:r>
      <w:r>
        <w:rPr>
          <w:b/>
          <w:bCs/>
          <w:i/>
          <w:color w:val="000000" w:themeColor="text1"/>
          <w:sz w:val="18"/>
          <w:szCs w:val="18"/>
        </w:rPr>
        <w:t xml:space="preserve"> </w:t>
      </w:r>
      <w:r w:rsidRPr="004962A7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x </w:t>
      </w:r>
      <w:r w:rsidRPr="004962A7">
        <w:rPr>
          <w:b/>
          <w:bCs/>
          <w:i/>
          <w:color w:val="000000" w:themeColor="text1"/>
          <w:sz w:val="18"/>
          <w:szCs w:val="18"/>
        </w:rPr>
        <w:t>100/</w:t>
      </w:r>
      <w:r w:rsidR="0063265D">
        <w:rPr>
          <w:b/>
          <w:bCs/>
          <w:i/>
          <w:color w:val="000000" w:themeColor="text1"/>
          <w:sz w:val="18"/>
          <w:szCs w:val="18"/>
        </w:rPr>
        <w:t>32</w:t>
      </w:r>
      <w:r w:rsidRPr="004962A7">
        <w:rPr>
          <w:b/>
          <w:bCs/>
          <w:i/>
          <w:color w:val="000000" w:themeColor="text1"/>
          <w:sz w:val="18"/>
          <w:szCs w:val="18"/>
        </w:rPr>
        <w:t>=</w:t>
      </w:r>
      <w:r w:rsidRPr="004962A7">
        <w:rPr>
          <w:i/>
          <w:color w:val="000000" w:themeColor="text1"/>
          <w:sz w:val="18"/>
          <w:szCs w:val="18"/>
        </w:rPr>
        <w:t xml:space="preserve"> </w:t>
      </w:r>
      <w:r w:rsidR="00C430CC">
        <w:rPr>
          <w:b/>
          <w:i/>
          <w:color w:val="000000" w:themeColor="text1"/>
          <w:sz w:val="18"/>
          <w:szCs w:val="18"/>
        </w:rPr>
        <w:t>21,88</w:t>
      </w:r>
      <w:r w:rsidRPr="004962A7">
        <w:rPr>
          <w:b/>
          <w:i/>
          <w:color w:val="000000" w:themeColor="text1"/>
          <w:sz w:val="18"/>
          <w:szCs w:val="18"/>
        </w:rPr>
        <w:t>%.</w:t>
      </w:r>
    </w:p>
    <w:p w14:paraId="79300BF6" w14:textId="3F463E13" w:rsidR="00C06152" w:rsidRPr="004962A7" w:rsidRDefault="00C06152" w:rsidP="00C06152">
      <w:pPr>
        <w:pStyle w:val="Listecouleur-Accent11"/>
        <w:spacing w:before="120" w:line="276" w:lineRule="auto"/>
        <w:ind w:left="340" w:right="624"/>
        <w:rPr>
          <w:color w:val="000000" w:themeColor="text1"/>
          <w:szCs w:val="24"/>
        </w:rPr>
      </w:pPr>
      <w:r w:rsidRPr="004962A7">
        <w:rPr>
          <w:color w:val="000000" w:themeColor="text1"/>
          <w:szCs w:val="24"/>
        </w:rPr>
        <w:t xml:space="preserve">Le montant des prestations en procédures de droit commun et allégées attendu s’élève </w:t>
      </w:r>
      <w:r w:rsidRPr="00BD04C8">
        <w:rPr>
          <w:color w:val="000000" w:themeColor="text1"/>
          <w:szCs w:val="24"/>
        </w:rPr>
        <w:t xml:space="preserve">à </w:t>
      </w:r>
      <w:r w:rsidR="0063265D">
        <w:rPr>
          <w:b/>
          <w:i/>
          <w:iCs/>
          <w:szCs w:val="24"/>
        </w:rPr>
        <w:t>375 315 372</w:t>
      </w:r>
      <w:r w:rsidRPr="00BD04C8">
        <w:rPr>
          <w:color w:val="000000" w:themeColor="text1"/>
        </w:rPr>
        <w:t>.</w:t>
      </w:r>
      <w:r w:rsidRPr="00BD04C8">
        <w:rPr>
          <w:b/>
          <w:color w:val="000000" w:themeColor="text1"/>
        </w:rPr>
        <w:t xml:space="preserve"> </w:t>
      </w:r>
      <w:r w:rsidRPr="00BD04C8">
        <w:rPr>
          <w:color w:val="000000" w:themeColor="text1"/>
        </w:rPr>
        <w:t xml:space="preserve">Les marchés en procédures exceptionnelles s’élèvent </w:t>
      </w:r>
      <w:r w:rsidRPr="00BD04C8">
        <w:rPr>
          <w:bCs/>
          <w:color w:val="000000" w:themeColor="text1"/>
        </w:rPr>
        <w:t xml:space="preserve">à </w:t>
      </w:r>
      <w:r w:rsidR="0063265D">
        <w:rPr>
          <w:b/>
          <w:i/>
          <w:iCs/>
          <w:color w:val="000000" w:themeColor="text1"/>
          <w:szCs w:val="24"/>
        </w:rPr>
        <w:t>34 711 802</w:t>
      </w:r>
      <w:r w:rsidRPr="00BD04C8">
        <w:rPr>
          <w:b/>
          <w:i/>
          <w:iCs/>
          <w:color w:val="000000" w:themeColor="text1"/>
          <w:szCs w:val="24"/>
        </w:rPr>
        <w:t xml:space="preserve"> </w:t>
      </w:r>
      <w:r w:rsidRPr="00BD04C8">
        <w:rPr>
          <w:b/>
          <w:iCs/>
          <w:color w:val="000000" w:themeColor="text1"/>
        </w:rPr>
        <w:t>F CFA</w:t>
      </w:r>
      <w:r w:rsidRPr="00BD04C8">
        <w:rPr>
          <w:b/>
          <w:bCs/>
          <w:color w:val="000000" w:themeColor="text1"/>
        </w:rPr>
        <w:t>.</w:t>
      </w:r>
    </w:p>
    <w:p w14:paraId="4347D5E7" w14:textId="77777777" w:rsidR="00C06152" w:rsidRPr="004962A7" w:rsidRDefault="00C06152" w:rsidP="00C06152">
      <w:pPr>
        <w:pStyle w:val="Normalcentr"/>
        <w:spacing w:before="120" w:after="120" w:line="276" w:lineRule="auto"/>
        <w:ind w:left="340" w:right="624" w:firstLine="0"/>
        <w:outlineLvl w:val="0"/>
        <w:rPr>
          <w:rFonts w:ascii="Times New Roman" w:hAnsi="Times New Roman"/>
          <w:b/>
          <w:color w:val="000000" w:themeColor="text1"/>
          <w:szCs w:val="24"/>
          <w:u w:val="single"/>
        </w:rPr>
      </w:pPr>
      <w:r w:rsidRPr="004962A7">
        <w:rPr>
          <w:rFonts w:ascii="Times New Roman" w:hAnsi="Times New Roman"/>
          <w:b/>
          <w:bCs/>
          <w:color w:val="000000" w:themeColor="text1"/>
          <w:szCs w:val="24"/>
        </w:rPr>
        <w:t>I.2</w:t>
      </w:r>
      <w:r w:rsidRPr="004962A7">
        <w:rPr>
          <w:rFonts w:ascii="Times New Roman" w:hAnsi="Times New Roman"/>
          <w:b/>
          <w:color w:val="000000" w:themeColor="text1"/>
          <w:szCs w:val="24"/>
        </w:rPr>
        <w:t xml:space="preserve">- </w:t>
      </w:r>
      <w:r w:rsidRPr="004962A7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Le respect des indicateurs (normes). </w:t>
      </w:r>
    </w:p>
    <w:p w14:paraId="35E5CA5F" w14:textId="77777777" w:rsidR="00C06152" w:rsidRPr="00BD04C8" w:rsidRDefault="00C06152" w:rsidP="00C06152">
      <w:pPr>
        <w:spacing w:after="120"/>
        <w:ind w:left="340" w:right="624"/>
        <w:jc w:val="both"/>
        <w:rPr>
          <w:color w:val="000000" w:themeColor="text1"/>
        </w:rPr>
      </w:pPr>
      <w:r w:rsidRPr="004962A7">
        <w:rPr>
          <w:color w:val="000000" w:themeColor="text1"/>
        </w:rPr>
        <w:t xml:space="preserve">La situation du PPM pour l’année </w:t>
      </w:r>
      <w:r w:rsidRPr="00BD04C8">
        <w:rPr>
          <w:color w:val="000000" w:themeColor="text1"/>
        </w:rPr>
        <w:t xml:space="preserve">2023 se présente en pourcentage du nombre des marchés à passer par procédure comme suit : </w:t>
      </w:r>
    </w:p>
    <w:p w14:paraId="4B9174FB" w14:textId="667196A6" w:rsidR="00C06152" w:rsidRPr="00BD04C8" w:rsidRDefault="00C06152" w:rsidP="00C06152">
      <w:pPr>
        <w:pStyle w:val="Listecouleur-Accent11"/>
        <w:numPr>
          <w:ilvl w:val="0"/>
          <w:numId w:val="17"/>
        </w:numPr>
        <w:spacing w:after="120" w:line="276" w:lineRule="auto"/>
        <w:ind w:left="850" w:right="340"/>
        <w:contextualSpacing/>
        <w:rPr>
          <w:b/>
          <w:i/>
          <w:iCs/>
          <w:color w:val="000000" w:themeColor="text1"/>
          <w:szCs w:val="24"/>
        </w:rPr>
      </w:pPr>
      <w:r w:rsidRPr="00BD04C8">
        <w:rPr>
          <w:color w:val="000000" w:themeColor="text1"/>
          <w:szCs w:val="24"/>
        </w:rPr>
        <w:t xml:space="preserve">Procédures de droit commun et allégées : </w:t>
      </w:r>
      <w:r>
        <w:rPr>
          <w:b/>
          <w:i/>
          <w:iCs/>
          <w:color w:val="000000" w:themeColor="text1"/>
          <w:szCs w:val="24"/>
        </w:rPr>
        <w:t>82,</w:t>
      </w:r>
      <w:r w:rsidR="00C430CC">
        <w:rPr>
          <w:b/>
          <w:i/>
          <w:iCs/>
          <w:color w:val="000000" w:themeColor="text1"/>
          <w:szCs w:val="24"/>
        </w:rPr>
        <w:t>05</w:t>
      </w:r>
      <w:r w:rsidRPr="00BD04C8">
        <w:rPr>
          <w:b/>
          <w:i/>
          <w:iCs/>
          <w:color w:val="000000" w:themeColor="text1"/>
          <w:szCs w:val="24"/>
        </w:rPr>
        <w:t xml:space="preserve"> </w:t>
      </w:r>
      <w:r w:rsidRPr="00BD04C8">
        <w:rPr>
          <w:b/>
          <w:color w:val="000000" w:themeColor="text1"/>
          <w:szCs w:val="24"/>
        </w:rPr>
        <w:t xml:space="preserve">% </w:t>
      </w:r>
      <w:r w:rsidRPr="00BD04C8">
        <w:rPr>
          <w:color w:val="000000" w:themeColor="text1"/>
          <w:szCs w:val="24"/>
        </w:rPr>
        <w:t xml:space="preserve">pour une norme d’au moins </w:t>
      </w:r>
      <w:r w:rsidRPr="00BD04C8">
        <w:rPr>
          <w:b/>
          <w:color w:val="000000" w:themeColor="text1"/>
          <w:szCs w:val="24"/>
        </w:rPr>
        <w:t>85%</w:t>
      </w:r>
    </w:p>
    <w:p w14:paraId="4BCECC3C" w14:textId="0DCB97D5" w:rsidR="00C06152" w:rsidRPr="00C06152" w:rsidRDefault="00C06152" w:rsidP="00C06152">
      <w:pPr>
        <w:pStyle w:val="Normalcentr"/>
        <w:numPr>
          <w:ilvl w:val="0"/>
          <w:numId w:val="17"/>
        </w:numPr>
        <w:spacing w:after="120" w:line="276" w:lineRule="auto"/>
        <w:ind w:left="850" w:right="340"/>
        <w:rPr>
          <w:rFonts w:ascii="Times New Roman" w:hAnsi="Times New Roman"/>
          <w:b/>
          <w:color w:val="000000" w:themeColor="text1"/>
          <w:szCs w:val="24"/>
          <w:u w:val="single"/>
        </w:rPr>
      </w:pPr>
      <w:r w:rsidRPr="00BD04C8">
        <w:rPr>
          <w:rFonts w:ascii="Times New Roman" w:hAnsi="Times New Roman"/>
          <w:color w:val="000000" w:themeColor="text1"/>
          <w:szCs w:val="24"/>
        </w:rPr>
        <w:t>Procédures exceptionnelles </w:t>
      </w:r>
      <w:r>
        <w:rPr>
          <w:rFonts w:ascii="Times New Roman" w:hAnsi="Times New Roman"/>
          <w:b/>
          <w:i/>
          <w:iCs/>
          <w:color w:val="000000" w:themeColor="text1"/>
          <w:szCs w:val="24"/>
        </w:rPr>
        <w:t>17,</w:t>
      </w:r>
      <w:r w:rsidR="00C430CC">
        <w:rPr>
          <w:rFonts w:ascii="Times New Roman" w:hAnsi="Times New Roman"/>
          <w:b/>
          <w:i/>
          <w:iCs/>
          <w:color w:val="000000" w:themeColor="text1"/>
          <w:szCs w:val="24"/>
        </w:rPr>
        <w:t>95</w:t>
      </w:r>
      <w:r w:rsidRPr="00BD04C8">
        <w:rPr>
          <w:rFonts w:ascii="Times New Roman" w:hAnsi="Times New Roman"/>
          <w:b/>
          <w:i/>
          <w:iCs/>
          <w:color w:val="000000" w:themeColor="text1"/>
          <w:szCs w:val="24"/>
        </w:rPr>
        <w:t xml:space="preserve"> </w:t>
      </w:r>
      <w:r w:rsidRPr="00BD04C8">
        <w:rPr>
          <w:rFonts w:ascii="Times New Roman" w:hAnsi="Times New Roman"/>
          <w:b/>
          <w:color w:val="000000" w:themeColor="text1"/>
          <w:szCs w:val="24"/>
        </w:rPr>
        <w:t>%</w:t>
      </w:r>
      <w:r w:rsidRPr="00BD04C8">
        <w:rPr>
          <w:rFonts w:ascii="Times New Roman" w:hAnsi="Times New Roman"/>
          <w:color w:val="000000" w:themeColor="text1"/>
          <w:szCs w:val="24"/>
        </w:rPr>
        <w:t> pour</w:t>
      </w:r>
      <w:r w:rsidRPr="004962A7">
        <w:rPr>
          <w:rFonts w:ascii="Times New Roman" w:hAnsi="Times New Roman"/>
          <w:color w:val="000000" w:themeColor="text1"/>
          <w:szCs w:val="24"/>
        </w:rPr>
        <w:t xml:space="preserve"> une norme d’au plus </w:t>
      </w:r>
      <w:r w:rsidRPr="004962A7">
        <w:rPr>
          <w:rFonts w:ascii="Times New Roman" w:hAnsi="Times New Roman"/>
          <w:b/>
          <w:color w:val="000000" w:themeColor="text1"/>
          <w:szCs w:val="24"/>
        </w:rPr>
        <w:t>15%.</w:t>
      </w:r>
    </w:p>
    <w:p w14:paraId="577DEA92" w14:textId="77777777" w:rsidR="00C06152" w:rsidRPr="00BD04C8" w:rsidRDefault="00C06152" w:rsidP="00C06152">
      <w:pPr>
        <w:pStyle w:val="Normalcentr"/>
        <w:spacing w:after="120" w:line="276" w:lineRule="auto"/>
        <w:ind w:left="850" w:right="340" w:firstLine="0"/>
        <w:rPr>
          <w:rFonts w:ascii="Times New Roman" w:hAnsi="Times New Roman"/>
          <w:color w:val="000000" w:themeColor="text1"/>
          <w:szCs w:val="24"/>
        </w:rPr>
      </w:pPr>
      <w:r w:rsidRPr="004962A7">
        <w:rPr>
          <w:rFonts w:ascii="Times New Roman" w:hAnsi="Times New Roman"/>
          <w:color w:val="000000" w:themeColor="text1"/>
          <w:szCs w:val="24"/>
        </w:rPr>
        <w:t>Les marchés aboutis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BD04C8">
        <w:rPr>
          <w:rFonts w:ascii="Times New Roman" w:hAnsi="Times New Roman"/>
          <w:color w:val="000000" w:themeColor="text1"/>
          <w:szCs w:val="24"/>
        </w:rPr>
        <w:t>mais non payés au titre de l’exercice 2022 se présentent comme suit :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5515"/>
        <w:gridCol w:w="2225"/>
        <w:gridCol w:w="4676"/>
      </w:tblGrid>
      <w:tr w:rsidR="00C06152" w:rsidRPr="00BD04C8" w14:paraId="27090020" w14:textId="77777777" w:rsidTr="00C430CC">
        <w:tc>
          <w:tcPr>
            <w:tcW w:w="5515" w:type="dxa"/>
          </w:tcPr>
          <w:p w14:paraId="149CB58A" w14:textId="77777777" w:rsidR="00C06152" w:rsidRPr="00BD04C8" w:rsidRDefault="00C06152" w:rsidP="00360814">
            <w:pPr>
              <w:pStyle w:val="Normalcentr"/>
              <w:spacing w:line="276" w:lineRule="auto"/>
              <w:ind w:left="0" w:right="340"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D04C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Désignation</w:t>
            </w:r>
          </w:p>
        </w:tc>
        <w:tc>
          <w:tcPr>
            <w:tcW w:w="2225" w:type="dxa"/>
          </w:tcPr>
          <w:p w14:paraId="5AED2215" w14:textId="77777777" w:rsidR="00C06152" w:rsidRPr="00BD04C8" w:rsidRDefault="00C06152" w:rsidP="00360814">
            <w:pPr>
              <w:pStyle w:val="Normalcentr"/>
              <w:spacing w:line="276" w:lineRule="auto"/>
              <w:ind w:left="0" w:right="340"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D04C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Nombre</w:t>
            </w:r>
          </w:p>
        </w:tc>
        <w:tc>
          <w:tcPr>
            <w:tcW w:w="4676" w:type="dxa"/>
          </w:tcPr>
          <w:p w14:paraId="56416D3F" w14:textId="77777777" w:rsidR="00C06152" w:rsidRPr="00BD04C8" w:rsidRDefault="00C06152" w:rsidP="00360814">
            <w:pPr>
              <w:pStyle w:val="Normalcentr"/>
              <w:spacing w:line="276" w:lineRule="auto"/>
              <w:ind w:left="0" w:right="340"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D04C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Montant</w:t>
            </w:r>
          </w:p>
        </w:tc>
      </w:tr>
      <w:tr w:rsidR="00C06152" w:rsidRPr="00BD04C8" w14:paraId="2694E867" w14:textId="77777777" w:rsidTr="00C430CC">
        <w:tc>
          <w:tcPr>
            <w:tcW w:w="5515" w:type="dxa"/>
          </w:tcPr>
          <w:p w14:paraId="1F56973B" w14:textId="77777777" w:rsidR="00C06152" w:rsidRPr="00BD04C8" w:rsidRDefault="00C06152" w:rsidP="00360814">
            <w:pPr>
              <w:pStyle w:val="Normalcentr"/>
              <w:spacing w:line="276" w:lineRule="auto"/>
              <w:ind w:left="0" w:right="34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D0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Marché de fournitures, Travaux et services autres que les services de consultants </w:t>
            </w:r>
          </w:p>
        </w:tc>
        <w:tc>
          <w:tcPr>
            <w:tcW w:w="2225" w:type="dxa"/>
          </w:tcPr>
          <w:p w14:paraId="57F47079" w14:textId="543BF55D" w:rsidR="00C06152" w:rsidRPr="00BD04C8" w:rsidRDefault="00C430CC" w:rsidP="00360814">
            <w:pPr>
              <w:pStyle w:val="Normalcentr"/>
              <w:spacing w:before="120" w:line="276" w:lineRule="auto"/>
              <w:ind w:left="0" w:right="34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76" w:type="dxa"/>
          </w:tcPr>
          <w:p w14:paraId="578BBB15" w14:textId="0872C334" w:rsidR="00C06152" w:rsidRPr="00D164E1" w:rsidRDefault="00C430CC" w:rsidP="00360814">
            <w:pPr>
              <w:pStyle w:val="Normalcentr"/>
              <w:spacing w:before="120" w:line="276" w:lineRule="auto"/>
              <w:ind w:left="0" w:right="34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122 877 040</w:t>
            </w:r>
          </w:p>
        </w:tc>
      </w:tr>
      <w:tr w:rsidR="00C06152" w:rsidRPr="00420A52" w14:paraId="1BDE1FA4" w14:textId="77777777" w:rsidTr="00C430CC">
        <w:tc>
          <w:tcPr>
            <w:tcW w:w="5515" w:type="dxa"/>
          </w:tcPr>
          <w:p w14:paraId="19948E8D" w14:textId="77777777" w:rsidR="00C06152" w:rsidRPr="00BD04C8" w:rsidRDefault="00C06152" w:rsidP="00360814">
            <w:pPr>
              <w:pStyle w:val="Normalcentr"/>
              <w:tabs>
                <w:tab w:val="right" w:pos="2417"/>
              </w:tabs>
              <w:spacing w:line="276" w:lineRule="auto"/>
              <w:ind w:left="0" w:right="340" w:firstLine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D04C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2225" w:type="dxa"/>
          </w:tcPr>
          <w:p w14:paraId="732D6F57" w14:textId="2202F2C5" w:rsidR="00C06152" w:rsidRPr="00DD7CE3" w:rsidRDefault="00C430CC" w:rsidP="00360814">
            <w:pPr>
              <w:pStyle w:val="Normalcentr"/>
              <w:spacing w:line="276" w:lineRule="auto"/>
              <w:ind w:left="0" w:right="340" w:firstLine="0"/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76" w:type="dxa"/>
            <w:vAlign w:val="center"/>
          </w:tcPr>
          <w:p w14:paraId="31155EAF" w14:textId="56AF8422" w:rsidR="00C06152" w:rsidRPr="00317EA2" w:rsidRDefault="00C430CC" w:rsidP="00360814">
            <w:pPr>
              <w:jc w:val="center"/>
              <w:rPr>
                <w:b/>
                <w:bCs/>
                <w:strike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122 877 040</w:t>
            </w:r>
          </w:p>
        </w:tc>
      </w:tr>
    </w:tbl>
    <w:p w14:paraId="337095AB" w14:textId="77777777" w:rsidR="00C06152" w:rsidRPr="000C39C5" w:rsidRDefault="00C06152" w:rsidP="00C06152">
      <w:pPr>
        <w:jc w:val="both"/>
        <w:rPr>
          <w:rFonts w:ascii="Calibri" w:hAnsi="Calibri"/>
        </w:rPr>
      </w:pPr>
    </w:p>
    <w:p w14:paraId="012A98B7" w14:textId="77777777" w:rsidR="00C06152" w:rsidRPr="00216279" w:rsidRDefault="00C06152" w:rsidP="00C06152">
      <w:pPr>
        <w:pStyle w:val="Normalcentr"/>
        <w:spacing w:after="120" w:line="276" w:lineRule="auto"/>
        <w:ind w:left="340" w:right="624" w:firstLine="0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</w:rPr>
        <w:t>II</w:t>
      </w:r>
      <w:r w:rsidRPr="00216279">
        <w:rPr>
          <w:rFonts w:ascii="Times New Roman" w:hAnsi="Times New Roman"/>
          <w:b/>
          <w:color w:val="000000"/>
          <w:szCs w:val="24"/>
        </w:rPr>
        <w:t xml:space="preserve">- </w:t>
      </w:r>
      <w:r w:rsidRPr="00216279">
        <w:rPr>
          <w:rFonts w:ascii="Times New Roman" w:hAnsi="Times New Roman"/>
          <w:b/>
          <w:color w:val="000000"/>
          <w:szCs w:val="24"/>
          <w:u w:val="single"/>
        </w:rPr>
        <w:t>DIVERS</w:t>
      </w:r>
    </w:p>
    <w:p w14:paraId="5A3164EB" w14:textId="77777777" w:rsidR="00C06152" w:rsidRPr="008E3021" w:rsidRDefault="00C06152" w:rsidP="00C06152">
      <w:pPr>
        <w:pStyle w:val="Listecouleur-Accent11"/>
        <w:tabs>
          <w:tab w:val="left" w:pos="709"/>
          <w:tab w:val="left" w:pos="851"/>
        </w:tabs>
        <w:spacing w:after="120"/>
        <w:ind w:left="340" w:right="624"/>
        <w:jc w:val="both"/>
        <w:rPr>
          <w:color w:val="000000"/>
          <w:szCs w:val="24"/>
        </w:rPr>
      </w:pPr>
      <w:r>
        <w:rPr>
          <w:color w:val="000000"/>
          <w:szCs w:val="24"/>
        </w:rPr>
        <w:t>Des conseils du Directeur du contrôle de marchés publics et des engagements financiers pour une bonne exécution du budget ont constitué les points de divers.</w:t>
      </w:r>
    </w:p>
    <w:p w14:paraId="33F96D4E" w14:textId="77777777" w:rsidR="00C06152" w:rsidRPr="008E3021" w:rsidRDefault="00C06152" w:rsidP="00C06152">
      <w:pPr>
        <w:pStyle w:val="Listecouleur-Accent11"/>
        <w:tabs>
          <w:tab w:val="left" w:pos="567"/>
        </w:tabs>
        <w:spacing w:before="120"/>
        <w:ind w:left="340" w:right="624"/>
        <w:jc w:val="both"/>
        <w:rPr>
          <w:color w:val="000000"/>
          <w:szCs w:val="24"/>
        </w:rPr>
      </w:pPr>
      <w:r>
        <w:rPr>
          <w:color w:val="000000"/>
          <w:szCs w:val="24"/>
        </w:rPr>
        <w:t>Après avoir remercié les participants pour leur attention soutenue et leur contribution avisée, le président du comité a levé la séance à 15 heures 30 mn.</w:t>
      </w:r>
    </w:p>
    <w:p w14:paraId="02E317CA" w14:textId="77777777" w:rsidR="00C06152" w:rsidRDefault="00C06152" w:rsidP="00C06152">
      <w:pPr>
        <w:pStyle w:val="Listecouleur-Accent11"/>
        <w:spacing w:before="360"/>
        <w:ind w:left="-170" w:right="-62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</w:t>
      </w:r>
      <w:r w:rsidRPr="00CA269B">
        <w:rPr>
          <w:color w:val="000000"/>
          <w:szCs w:val="24"/>
        </w:rPr>
        <w:t>Le rapporteur du comité</w:t>
      </w:r>
      <w:r w:rsidRPr="00CA269B">
        <w:rPr>
          <w:b/>
          <w:color w:val="000000"/>
          <w:szCs w:val="24"/>
        </w:rPr>
        <w:t xml:space="preserve"> </w:t>
      </w:r>
      <w:r w:rsidRPr="00211101">
        <w:rPr>
          <w:b/>
          <w:color w:val="000000"/>
          <w:szCs w:val="24"/>
        </w:rPr>
        <w:t xml:space="preserve">                                      </w:t>
      </w:r>
      <w:r>
        <w:rPr>
          <w:b/>
          <w:color w:val="000000"/>
          <w:szCs w:val="24"/>
        </w:rPr>
        <w:t xml:space="preserve">                                                                  </w:t>
      </w:r>
      <w:r w:rsidRPr="00211101">
        <w:rPr>
          <w:b/>
          <w:color w:val="000000"/>
          <w:szCs w:val="24"/>
        </w:rPr>
        <w:t xml:space="preserve">                    </w:t>
      </w:r>
      <w:r>
        <w:rPr>
          <w:b/>
          <w:color w:val="000000"/>
          <w:szCs w:val="24"/>
        </w:rPr>
        <w:t xml:space="preserve">        </w:t>
      </w:r>
      <w:r w:rsidRPr="00211101">
        <w:rPr>
          <w:b/>
          <w:color w:val="000000"/>
          <w:szCs w:val="24"/>
        </w:rPr>
        <w:t xml:space="preserve"> </w:t>
      </w:r>
      <w:r w:rsidRPr="00CA269B">
        <w:rPr>
          <w:color w:val="000000"/>
          <w:szCs w:val="24"/>
        </w:rPr>
        <w:t>Le Président du comité</w:t>
      </w:r>
    </w:p>
    <w:p w14:paraId="5D145AAD" w14:textId="05DC67AD" w:rsidR="00C06152" w:rsidRDefault="00C06152" w:rsidP="00C06152">
      <w:pPr>
        <w:pStyle w:val="Listecouleur-Accent11"/>
        <w:spacing w:before="120"/>
        <w:ind w:left="0" w:right="-624"/>
        <w:jc w:val="both"/>
        <w:rPr>
          <w:color w:val="000000"/>
          <w:szCs w:val="24"/>
        </w:rPr>
      </w:pPr>
    </w:p>
    <w:p w14:paraId="738217FC" w14:textId="77777777" w:rsidR="003419AA" w:rsidRDefault="003419AA" w:rsidP="00C06152">
      <w:pPr>
        <w:pStyle w:val="Listecouleur-Accent11"/>
        <w:spacing w:before="120"/>
        <w:ind w:left="0" w:right="-624"/>
        <w:jc w:val="both"/>
        <w:rPr>
          <w:color w:val="000000"/>
          <w:szCs w:val="24"/>
        </w:rPr>
      </w:pPr>
    </w:p>
    <w:p w14:paraId="70E784D3" w14:textId="77777777" w:rsidR="00C06152" w:rsidRPr="004122C2" w:rsidRDefault="00C06152" w:rsidP="00C06152">
      <w:pPr>
        <w:pStyle w:val="Listecouleur-Accent11"/>
        <w:spacing w:before="120"/>
        <w:ind w:left="-567" w:right="-624"/>
        <w:jc w:val="both"/>
        <w:rPr>
          <w:color w:val="000000"/>
          <w:szCs w:val="24"/>
        </w:rPr>
      </w:pPr>
    </w:p>
    <w:p w14:paraId="7CDF8BA8" w14:textId="77777777" w:rsidR="00C06152" w:rsidRDefault="00C06152" w:rsidP="00C06152">
      <w:pPr>
        <w:pStyle w:val="Listecouleur-Accent11"/>
        <w:spacing w:before="120" w:after="240" w:line="360" w:lineRule="auto"/>
        <w:ind w:left="-170" w:right="-624"/>
        <w:rPr>
          <w:b/>
          <w:color w:val="000000"/>
          <w:szCs w:val="24"/>
          <w:u w:val="single"/>
        </w:rPr>
      </w:pPr>
      <w:r w:rsidRPr="006C6004">
        <w:rPr>
          <w:b/>
          <w:color w:val="000000"/>
          <w:szCs w:val="24"/>
        </w:rPr>
        <w:t xml:space="preserve">    </w:t>
      </w:r>
      <w:r w:rsidRPr="00CA269B">
        <w:rPr>
          <w:b/>
          <w:color w:val="000000"/>
          <w:szCs w:val="24"/>
          <w:u w:val="single"/>
        </w:rPr>
        <w:t>Mme José Apolline TRAORE/HIEN</w:t>
      </w:r>
      <w:r>
        <w:rPr>
          <w:color w:val="000000"/>
          <w:szCs w:val="24"/>
        </w:rPr>
        <w:t xml:space="preserve">                                                                                                                      </w:t>
      </w:r>
      <w:r w:rsidRPr="00CA269B">
        <w:rPr>
          <w:b/>
          <w:color w:val="000000"/>
          <w:szCs w:val="24"/>
          <w:u w:val="single"/>
        </w:rPr>
        <w:t>Sylvain TAPSOBA</w:t>
      </w:r>
    </w:p>
    <w:p w14:paraId="6ECAB443" w14:textId="60DF0AF7" w:rsidR="00C06152" w:rsidRPr="003419AA" w:rsidRDefault="00C06152" w:rsidP="003419AA">
      <w:pPr>
        <w:pStyle w:val="Listecouleur-Accent11"/>
        <w:spacing w:line="360" w:lineRule="auto"/>
        <w:ind w:left="-567" w:right="-624"/>
        <w:jc w:val="center"/>
        <w:rPr>
          <w:color w:val="000000"/>
          <w:szCs w:val="24"/>
        </w:rPr>
      </w:pPr>
      <w:r w:rsidRPr="00C53DEE">
        <w:rPr>
          <w:color w:val="000000"/>
          <w:szCs w:val="24"/>
        </w:rPr>
        <w:t>Le Coordonnateur du Centre</w:t>
      </w:r>
      <w:r w:rsidRPr="0083747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                                                                                           </w:t>
      </w:r>
      <w:r w:rsidRPr="00C53DEE">
        <w:rPr>
          <w:color w:val="000000"/>
          <w:szCs w:val="24"/>
        </w:rPr>
        <w:t>Le Président de l</w:t>
      </w:r>
      <w:r>
        <w:rPr>
          <w:color w:val="000000"/>
          <w:szCs w:val="24"/>
        </w:rPr>
        <w:t>’</w:t>
      </w:r>
      <w:r w:rsidRPr="00C53DEE">
        <w:rPr>
          <w:color w:val="000000"/>
          <w:szCs w:val="24"/>
        </w:rPr>
        <w:t>Université Joseph KI-ZERBO</w:t>
      </w:r>
    </w:p>
    <w:p w14:paraId="2FEBAB1B" w14:textId="77777777" w:rsidR="00C430CC" w:rsidRDefault="00C430CC" w:rsidP="00C06152">
      <w:pPr>
        <w:pStyle w:val="Listecouleur-Accent11"/>
        <w:spacing w:before="120" w:line="360" w:lineRule="auto"/>
        <w:ind w:left="0" w:right="-624"/>
        <w:rPr>
          <w:b/>
          <w:color w:val="000000"/>
          <w:szCs w:val="24"/>
          <w:u w:val="single"/>
        </w:rPr>
      </w:pPr>
    </w:p>
    <w:p w14:paraId="7172682C" w14:textId="77777777" w:rsidR="00C06152" w:rsidRDefault="00C06152" w:rsidP="00C06152">
      <w:pPr>
        <w:pStyle w:val="Listecouleur-Accent11"/>
        <w:spacing w:before="120" w:line="360" w:lineRule="auto"/>
        <w:ind w:left="-567" w:right="-624"/>
        <w:jc w:val="center"/>
        <w:rPr>
          <w:b/>
          <w:color w:val="000000"/>
          <w:szCs w:val="24"/>
          <w:u w:val="single"/>
        </w:rPr>
      </w:pPr>
    </w:p>
    <w:p w14:paraId="4D13474F" w14:textId="26F7635C" w:rsidR="00C06152" w:rsidRDefault="00C06152" w:rsidP="00C06152">
      <w:pPr>
        <w:pStyle w:val="Listecouleur-Accent11"/>
        <w:ind w:left="-567" w:right="-624"/>
        <w:rPr>
          <w:b/>
          <w:color w:val="000000"/>
          <w:szCs w:val="24"/>
          <w:u w:val="single"/>
        </w:rPr>
      </w:pPr>
      <w:r w:rsidRPr="00C06152">
        <w:rPr>
          <w:b/>
          <w:color w:val="000000"/>
          <w:szCs w:val="24"/>
        </w:rPr>
        <w:t xml:space="preserve">       </w:t>
      </w:r>
      <w:r>
        <w:rPr>
          <w:b/>
          <w:color w:val="000000"/>
          <w:szCs w:val="24"/>
          <w:u w:val="single"/>
        </w:rPr>
        <w:t>Dr Seindira MAGNINI</w:t>
      </w:r>
      <w:r w:rsidRPr="00C06152">
        <w:rPr>
          <w:b/>
          <w:color w:val="000000"/>
          <w:szCs w:val="24"/>
        </w:rPr>
        <w:t xml:space="preserve">                 </w:t>
      </w:r>
      <w:r w:rsidRPr="000B60EE">
        <w:rPr>
          <w:b/>
          <w:color w:val="000000"/>
          <w:szCs w:val="24"/>
        </w:rPr>
        <w:t xml:space="preserve">                                                                                             </w:t>
      </w:r>
      <w:r w:rsidRPr="00C53DEE">
        <w:rPr>
          <w:b/>
          <w:color w:val="000000"/>
          <w:szCs w:val="24"/>
          <w:u w:val="single"/>
        </w:rPr>
        <w:t xml:space="preserve">Pr </w:t>
      </w:r>
      <w:r>
        <w:rPr>
          <w:b/>
          <w:color w:val="000000"/>
          <w:szCs w:val="24"/>
          <w:u w:val="single"/>
        </w:rPr>
        <w:t xml:space="preserve">Jean François Silas KOBIANE </w:t>
      </w:r>
    </w:p>
    <w:p w14:paraId="77A38E1E" w14:textId="7F0592AC" w:rsidR="00C06152" w:rsidRPr="00C06152" w:rsidRDefault="00C06152" w:rsidP="00C06152">
      <w:pPr>
        <w:jc w:val="center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C06152">
        <w:rPr>
          <w:rFonts w:ascii="Monotype Corsiva" w:hAnsi="Monotype Corsiva"/>
          <w:sz w:val="22"/>
          <w:szCs w:val="22"/>
        </w:rPr>
        <w:t>Chevalier de l’Ordre des Palmes académiques</w:t>
      </w:r>
    </w:p>
    <w:p w14:paraId="58900EBB" w14:textId="77777777" w:rsidR="00C06152" w:rsidRDefault="00C06152" w:rsidP="00C06152">
      <w:pPr>
        <w:pStyle w:val="Listecouleur-Accent11"/>
        <w:ind w:left="-567" w:right="-624"/>
        <w:rPr>
          <w:b/>
          <w:color w:val="000000"/>
          <w:szCs w:val="24"/>
          <w:u w:val="single"/>
        </w:rPr>
      </w:pPr>
    </w:p>
    <w:p w14:paraId="2B5ED173" w14:textId="77777777" w:rsidR="004122C2" w:rsidRPr="00F204A0" w:rsidRDefault="004122C2" w:rsidP="00FF63E2">
      <w:pPr>
        <w:pStyle w:val="Listecouleur-Accent11"/>
        <w:ind w:left="-567" w:right="-624"/>
        <w:jc w:val="center"/>
        <w:rPr>
          <w:rFonts w:ascii="Monotype Corsiva" w:hAnsi="Monotype Corsiva"/>
          <w:sz w:val="20"/>
        </w:rPr>
      </w:pPr>
    </w:p>
    <w:sectPr w:rsidR="004122C2" w:rsidRPr="00F204A0" w:rsidSect="00C06152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Microsoft Office User" w:date="2022-12-21T23:25:00Z" w:initials="MOU">
    <w:p w14:paraId="29920343" w14:textId="77777777" w:rsidR="00C06152" w:rsidRPr="00B745E2" w:rsidRDefault="00C06152" w:rsidP="00C06152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B745E2">
        <w:rPr>
          <w:lang w:val="fr-FR"/>
        </w:rPr>
        <w:t>À revoir à la baisse après suppression des 2 marchés aboutis en cours de paiement</w:t>
      </w:r>
    </w:p>
  </w:comment>
  <w:comment w:id="3" w:author="Microsoft Office User" w:date="2022-12-21T23:27:00Z" w:initials="MOU">
    <w:p w14:paraId="6193E752" w14:textId="77777777" w:rsidR="00C06152" w:rsidRPr="00F37B07" w:rsidRDefault="00C06152" w:rsidP="00C06152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F37B07">
        <w:rPr>
          <w:lang w:val="fr-FR"/>
        </w:rPr>
        <w:t>Plutot trois</w:t>
      </w:r>
    </w:p>
  </w:comment>
  <w:comment w:id="4" w:author="Microsoft Office User" w:date="2022-12-21T23:14:00Z" w:initials="MOU">
    <w:p w14:paraId="021E27A9" w14:textId="77777777" w:rsidR="00C06152" w:rsidRPr="00E139A5" w:rsidRDefault="00C06152" w:rsidP="00C06152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E139A5">
        <w:rPr>
          <w:lang w:val="fr-FR"/>
        </w:rPr>
        <w:t xml:space="preserve">Plutôt </w:t>
      </w:r>
      <w:r w:rsidRPr="00E139A5">
        <w:rPr>
          <w:b/>
          <w:highlight w:val="cyan"/>
          <w:lang w:val="fr-FR"/>
        </w:rPr>
        <w:t>3</w:t>
      </w:r>
      <w:r w:rsidRPr="00E139A5">
        <w:rPr>
          <w:lang w:val="fr-FR"/>
        </w:rPr>
        <w:t xml:space="preserve"> après suppression des 2 marchés aboutis et </w:t>
      </w:r>
      <w:r>
        <w:rPr>
          <w:lang w:val="fr-FR"/>
        </w:rPr>
        <w:t>qui devaient être payés</w:t>
      </w:r>
      <w:r w:rsidRPr="00E139A5">
        <w:rPr>
          <w:lang w:val="fr-FR"/>
        </w:rPr>
        <w:t xml:space="preserve"> en 2023</w:t>
      </w:r>
    </w:p>
  </w:comment>
  <w:comment w:id="5" w:author="Microsoft Office User" w:date="2022-12-21T23:18:00Z" w:initials="MOU">
    <w:p w14:paraId="59E41CF7" w14:textId="77777777" w:rsidR="00C06152" w:rsidRPr="00B745E2" w:rsidRDefault="00C06152" w:rsidP="00C06152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B745E2">
        <w:rPr>
          <w:lang w:val="fr-FR"/>
        </w:rPr>
        <w:t xml:space="preserve">Plutôt </w:t>
      </w:r>
      <w:r w:rsidRPr="00B745E2">
        <w:rPr>
          <w:b/>
          <w:highlight w:val="cyan"/>
          <w:lang w:val="fr-FR"/>
        </w:rPr>
        <w:t>29</w:t>
      </w:r>
    </w:p>
  </w:comment>
  <w:comment w:id="6" w:author="Microsoft Office User" w:date="2022-12-21T23:19:00Z" w:initials="MOU">
    <w:p w14:paraId="1F380DC5" w14:textId="77777777" w:rsidR="00C06152" w:rsidRPr="00B745E2" w:rsidRDefault="00C06152" w:rsidP="00C06152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B745E2">
        <w:rPr>
          <w:lang w:val="fr-FR"/>
        </w:rPr>
        <w:t xml:space="preserve">Plutôt </w:t>
      </w:r>
      <w:r w:rsidRPr="00B745E2">
        <w:rPr>
          <w:b/>
          <w:highlight w:val="cyan"/>
          <w:lang w:val="fr-FR"/>
        </w:rPr>
        <w:t>35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920343" w15:done="0"/>
  <w15:commentEx w15:paraId="6193E752" w15:done="0"/>
  <w15:commentEx w15:paraId="021E27A9" w15:done="0"/>
  <w15:commentEx w15:paraId="59E41CF7" w15:done="0"/>
  <w15:commentEx w15:paraId="1F380D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920343" w16cid:durableId="274E144E"/>
  <w16cid:commentId w16cid:paraId="6193E752" w16cid:durableId="274E14F1"/>
  <w16cid:commentId w16cid:paraId="021E27A9" w16cid:durableId="274E11CC"/>
  <w16cid:commentId w16cid:paraId="59E41CF7" w16cid:durableId="274E12BB"/>
  <w16cid:commentId w16cid:paraId="1F380DC5" w16cid:durableId="274E13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F1FD8" w14:textId="77777777" w:rsidR="00CF5F99" w:rsidRDefault="00CF5F99" w:rsidP="00D07357">
      <w:r>
        <w:separator/>
      </w:r>
    </w:p>
  </w:endnote>
  <w:endnote w:type="continuationSeparator" w:id="0">
    <w:p w14:paraId="16BB4C0D" w14:textId="77777777" w:rsidR="00CF5F99" w:rsidRDefault="00CF5F99" w:rsidP="00D0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Cambri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628A4" w14:textId="47C2D9A6" w:rsidR="00FF5494" w:rsidRDefault="00FF5494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FC2C97" w:rsidRPr="00FC2C97">
      <w:rPr>
        <w:noProof/>
        <w:lang w:val="fr-FR"/>
      </w:rPr>
      <w:t>1</w:t>
    </w:r>
    <w:r>
      <w:rPr>
        <w:noProof/>
        <w:lang w:val="fr-FR"/>
      </w:rPr>
      <w:fldChar w:fldCharType="end"/>
    </w:r>
  </w:p>
  <w:p w14:paraId="52D1E71B" w14:textId="77777777" w:rsidR="00FF5494" w:rsidRDefault="00FF54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51B8B" w14:textId="77777777" w:rsidR="00CF5F99" w:rsidRDefault="00CF5F99" w:rsidP="00D07357">
      <w:r>
        <w:separator/>
      </w:r>
    </w:p>
  </w:footnote>
  <w:footnote w:type="continuationSeparator" w:id="0">
    <w:p w14:paraId="6648DB87" w14:textId="77777777" w:rsidR="00CF5F99" w:rsidRDefault="00CF5F99" w:rsidP="00D0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4C0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E30CD"/>
    <w:multiLevelType w:val="multilevel"/>
    <w:tmpl w:val="AF003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DC6AB4"/>
    <w:multiLevelType w:val="hybridMultilevel"/>
    <w:tmpl w:val="2B469124"/>
    <w:lvl w:ilvl="0" w:tplc="8092DA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26537A"/>
    <w:multiLevelType w:val="hybridMultilevel"/>
    <w:tmpl w:val="70F4B004"/>
    <w:lvl w:ilvl="0" w:tplc="040C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 w15:restartNumberingAfterBreak="0">
    <w:nsid w:val="10623CE0"/>
    <w:multiLevelType w:val="hybridMultilevel"/>
    <w:tmpl w:val="9E0A5B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FA7B19"/>
    <w:multiLevelType w:val="hybridMultilevel"/>
    <w:tmpl w:val="CA9AF788"/>
    <w:lvl w:ilvl="0" w:tplc="EBEECEB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154F89"/>
    <w:multiLevelType w:val="hybridMultilevel"/>
    <w:tmpl w:val="C06EBF5A"/>
    <w:lvl w:ilvl="0" w:tplc="1494E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F6C98"/>
    <w:multiLevelType w:val="multilevel"/>
    <w:tmpl w:val="EF5C4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36120FEA"/>
    <w:multiLevelType w:val="hybridMultilevel"/>
    <w:tmpl w:val="5EBE1010"/>
    <w:lvl w:ilvl="0" w:tplc="963C00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3121D"/>
    <w:multiLevelType w:val="hybridMultilevel"/>
    <w:tmpl w:val="E79E27DA"/>
    <w:lvl w:ilvl="0" w:tplc="022EF91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675785"/>
    <w:multiLevelType w:val="hybridMultilevel"/>
    <w:tmpl w:val="7D8C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57CC3"/>
    <w:multiLevelType w:val="hybridMultilevel"/>
    <w:tmpl w:val="7BC25BA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5C79FF"/>
    <w:multiLevelType w:val="multilevel"/>
    <w:tmpl w:val="0C34A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51613C45"/>
    <w:multiLevelType w:val="hybridMultilevel"/>
    <w:tmpl w:val="933830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F6E6F"/>
    <w:multiLevelType w:val="hybridMultilevel"/>
    <w:tmpl w:val="B514408A"/>
    <w:lvl w:ilvl="0" w:tplc="CF405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AD62D8"/>
    <w:multiLevelType w:val="hybridMultilevel"/>
    <w:tmpl w:val="9E08464E"/>
    <w:lvl w:ilvl="0" w:tplc="040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5E826399"/>
    <w:multiLevelType w:val="hybridMultilevel"/>
    <w:tmpl w:val="EFB0C25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170BCE"/>
    <w:multiLevelType w:val="hybridMultilevel"/>
    <w:tmpl w:val="1BF04660"/>
    <w:lvl w:ilvl="0" w:tplc="55A04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F5DC1"/>
    <w:multiLevelType w:val="multilevel"/>
    <w:tmpl w:val="2482D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D923B5"/>
    <w:multiLevelType w:val="hybridMultilevel"/>
    <w:tmpl w:val="DD14FA8A"/>
    <w:lvl w:ilvl="0" w:tplc="3E303F6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D627AF6"/>
    <w:multiLevelType w:val="hybridMultilevel"/>
    <w:tmpl w:val="F80C8A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5"/>
  </w:num>
  <w:num w:numId="5">
    <w:abstractNumId w:val="11"/>
  </w:num>
  <w:num w:numId="6">
    <w:abstractNumId w:val="4"/>
  </w:num>
  <w:num w:numId="7">
    <w:abstractNumId w:val="6"/>
  </w:num>
  <w:num w:numId="8">
    <w:abstractNumId w:val="14"/>
  </w:num>
  <w:num w:numId="9">
    <w:abstractNumId w:val="17"/>
  </w:num>
  <w:num w:numId="10">
    <w:abstractNumId w:val="8"/>
  </w:num>
  <w:num w:numId="11">
    <w:abstractNumId w:val="2"/>
  </w:num>
  <w:num w:numId="12">
    <w:abstractNumId w:val="7"/>
  </w:num>
  <w:num w:numId="13">
    <w:abstractNumId w:val="10"/>
  </w:num>
  <w:num w:numId="14">
    <w:abstractNumId w:val="12"/>
  </w:num>
  <w:num w:numId="15">
    <w:abstractNumId w:val="13"/>
  </w:num>
  <w:num w:numId="16">
    <w:abstractNumId w:val="19"/>
  </w:num>
  <w:num w:numId="17">
    <w:abstractNumId w:val="3"/>
  </w:num>
  <w:num w:numId="18">
    <w:abstractNumId w:val="20"/>
  </w:num>
  <w:num w:numId="19">
    <w:abstractNumId w:val="0"/>
  </w:num>
  <w:num w:numId="20">
    <w:abstractNumId w:val="18"/>
  </w:num>
  <w:num w:numId="2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89"/>
    <w:rsid w:val="000006C3"/>
    <w:rsid w:val="00002B7C"/>
    <w:rsid w:val="00005E09"/>
    <w:rsid w:val="000077C6"/>
    <w:rsid w:val="00013230"/>
    <w:rsid w:val="00013452"/>
    <w:rsid w:val="0001685F"/>
    <w:rsid w:val="0002014C"/>
    <w:rsid w:val="000210C2"/>
    <w:rsid w:val="00021709"/>
    <w:rsid w:val="000220A3"/>
    <w:rsid w:val="0002251F"/>
    <w:rsid w:val="00022FC4"/>
    <w:rsid w:val="000254B9"/>
    <w:rsid w:val="00025D65"/>
    <w:rsid w:val="0003004B"/>
    <w:rsid w:val="00033844"/>
    <w:rsid w:val="0003425C"/>
    <w:rsid w:val="00034DD4"/>
    <w:rsid w:val="0003570C"/>
    <w:rsid w:val="00035811"/>
    <w:rsid w:val="000379BE"/>
    <w:rsid w:val="00037EDF"/>
    <w:rsid w:val="00040422"/>
    <w:rsid w:val="00043E23"/>
    <w:rsid w:val="000448C4"/>
    <w:rsid w:val="00044910"/>
    <w:rsid w:val="00051101"/>
    <w:rsid w:val="00054294"/>
    <w:rsid w:val="00054C40"/>
    <w:rsid w:val="00055C4A"/>
    <w:rsid w:val="00056BFB"/>
    <w:rsid w:val="00057D0F"/>
    <w:rsid w:val="00062D2A"/>
    <w:rsid w:val="0006371A"/>
    <w:rsid w:val="00066A62"/>
    <w:rsid w:val="00070CE4"/>
    <w:rsid w:val="000713F7"/>
    <w:rsid w:val="00071A75"/>
    <w:rsid w:val="00073FAF"/>
    <w:rsid w:val="00076781"/>
    <w:rsid w:val="0007792E"/>
    <w:rsid w:val="00077C89"/>
    <w:rsid w:val="000807D4"/>
    <w:rsid w:val="00081F67"/>
    <w:rsid w:val="00084404"/>
    <w:rsid w:val="00084427"/>
    <w:rsid w:val="00084E66"/>
    <w:rsid w:val="00086234"/>
    <w:rsid w:val="00090FAF"/>
    <w:rsid w:val="000941A2"/>
    <w:rsid w:val="000A1060"/>
    <w:rsid w:val="000A23A4"/>
    <w:rsid w:val="000A4464"/>
    <w:rsid w:val="000A6669"/>
    <w:rsid w:val="000B25B3"/>
    <w:rsid w:val="000B7B14"/>
    <w:rsid w:val="000C1665"/>
    <w:rsid w:val="000C4147"/>
    <w:rsid w:val="000C4BE2"/>
    <w:rsid w:val="000C6A8E"/>
    <w:rsid w:val="000C6CDA"/>
    <w:rsid w:val="000D3A5F"/>
    <w:rsid w:val="000D4A1E"/>
    <w:rsid w:val="000D4C04"/>
    <w:rsid w:val="000D5E43"/>
    <w:rsid w:val="000D5EEC"/>
    <w:rsid w:val="000D7F2B"/>
    <w:rsid w:val="000E05C3"/>
    <w:rsid w:val="000E17A6"/>
    <w:rsid w:val="000E43C1"/>
    <w:rsid w:val="000F0554"/>
    <w:rsid w:val="000F3998"/>
    <w:rsid w:val="000F5A0D"/>
    <w:rsid w:val="000F5CBB"/>
    <w:rsid w:val="0010027D"/>
    <w:rsid w:val="00101D40"/>
    <w:rsid w:val="001038C4"/>
    <w:rsid w:val="00103B78"/>
    <w:rsid w:val="00107D0A"/>
    <w:rsid w:val="00113595"/>
    <w:rsid w:val="00115208"/>
    <w:rsid w:val="0011573F"/>
    <w:rsid w:val="0011645B"/>
    <w:rsid w:val="00116CA4"/>
    <w:rsid w:val="00117805"/>
    <w:rsid w:val="00117D1D"/>
    <w:rsid w:val="001205D3"/>
    <w:rsid w:val="00123B6F"/>
    <w:rsid w:val="00126786"/>
    <w:rsid w:val="00126DC4"/>
    <w:rsid w:val="001270CC"/>
    <w:rsid w:val="00127C0F"/>
    <w:rsid w:val="00131492"/>
    <w:rsid w:val="00132651"/>
    <w:rsid w:val="00140DC7"/>
    <w:rsid w:val="00141818"/>
    <w:rsid w:val="00142A51"/>
    <w:rsid w:val="00143295"/>
    <w:rsid w:val="00143BD1"/>
    <w:rsid w:val="00151091"/>
    <w:rsid w:val="001545F6"/>
    <w:rsid w:val="0016031A"/>
    <w:rsid w:val="001615E8"/>
    <w:rsid w:val="001624AC"/>
    <w:rsid w:val="00163AF3"/>
    <w:rsid w:val="00165430"/>
    <w:rsid w:val="001655B0"/>
    <w:rsid w:val="00167DCA"/>
    <w:rsid w:val="00171B9D"/>
    <w:rsid w:val="00172073"/>
    <w:rsid w:val="0017386C"/>
    <w:rsid w:val="0017427C"/>
    <w:rsid w:val="001754F8"/>
    <w:rsid w:val="00175630"/>
    <w:rsid w:val="00176D98"/>
    <w:rsid w:val="00182B51"/>
    <w:rsid w:val="001863C3"/>
    <w:rsid w:val="0018717F"/>
    <w:rsid w:val="0019032E"/>
    <w:rsid w:val="00192BE3"/>
    <w:rsid w:val="00193E8C"/>
    <w:rsid w:val="00197501"/>
    <w:rsid w:val="0019787E"/>
    <w:rsid w:val="001A128A"/>
    <w:rsid w:val="001A29C9"/>
    <w:rsid w:val="001A63BC"/>
    <w:rsid w:val="001A7233"/>
    <w:rsid w:val="001B0F1D"/>
    <w:rsid w:val="001C4AC9"/>
    <w:rsid w:val="001D11F9"/>
    <w:rsid w:val="001D20F1"/>
    <w:rsid w:val="001D758D"/>
    <w:rsid w:val="001D7E3A"/>
    <w:rsid w:val="001E107B"/>
    <w:rsid w:val="001E4E03"/>
    <w:rsid w:val="001E700E"/>
    <w:rsid w:val="001F5A15"/>
    <w:rsid w:val="00200D3E"/>
    <w:rsid w:val="00200DDB"/>
    <w:rsid w:val="002011B7"/>
    <w:rsid w:val="00203796"/>
    <w:rsid w:val="00205046"/>
    <w:rsid w:val="00205946"/>
    <w:rsid w:val="00205EDD"/>
    <w:rsid w:val="00206242"/>
    <w:rsid w:val="0020668E"/>
    <w:rsid w:val="002069F7"/>
    <w:rsid w:val="002102D2"/>
    <w:rsid w:val="00210C7B"/>
    <w:rsid w:val="00211DEE"/>
    <w:rsid w:val="00212009"/>
    <w:rsid w:val="00217B33"/>
    <w:rsid w:val="00223E15"/>
    <w:rsid w:val="00226BFF"/>
    <w:rsid w:val="00226D08"/>
    <w:rsid w:val="00230B74"/>
    <w:rsid w:val="0023158D"/>
    <w:rsid w:val="002341D9"/>
    <w:rsid w:val="0023616E"/>
    <w:rsid w:val="00237090"/>
    <w:rsid w:val="0023764E"/>
    <w:rsid w:val="00242557"/>
    <w:rsid w:val="00242611"/>
    <w:rsid w:val="00243FB3"/>
    <w:rsid w:val="002449C8"/>
    <w:rsid w:val="0024771C"/>
    <w:rsid w:val="0024785A"/>
    <w:rsid w:val="0025003D"/>
    <w:rsid w:val="002518CF"/>
    <w:rsid w:val="00253515"/>
    <w:rsid w:val="002543BE"/>
    <w:rsid w:val="00260138"/>
    <w:rsid w:val="0026456C"/>
    <w:rsid w:val="0026645F"/>
    <w:rsid w:val="00266859"/>
    <w:rsid w:val="0027133C"/>
    <w:rsid w:val="00272B83"/>
    <w:rsid w:val="00273679"/>
    <w:rsid w:val="0027406B"/>
    <w:rsid w:val="00274F40"/>
    <w:rsid w:val="00276240"/>
    <w:rsid w:val="00281345"/>
    <w:rsid w:val="002820E8"/>
    <w:rsid w:val="00283608"/>
    <w:rsid w:val="002839FC"/>
    <w:rsid w:val="002848A9"/>
    <w:rsid w:val="00285AC5"/>
    <w:rsid w:val="00287768"/>
    <w:rsid w:val="002921EB"/>
    <w:rsid w:val="00292C61"/>
    <w:rsid w:val="002949A9"/>
    <w:rsid w:val="00295A97"/>
    <w:rsid w:val="00295D7E"/>
    <w:rsid w:val="002969F5"/>
    <w:rsid w:val="00297FA5"/>
    <w:rsid w:val="002A1E75"/>
    <w:rsid w:val="002A4D99"/>
    <w:rsid w:val="002A513E"/>
    <w:rsid w:val="002A6555"/>
    <w:rsid w:val="002A76BB"/>
    <w:rsid w:val="002A7C66"/>
    <w:rsid w:val="002B0120"/>
    <w:rsid w:val="002B15D7"/>
    <w:rsid w:val="002B349E"/>
    <w:rsid w:val="002B443F"/>
    <w:rsid w:val="002B7965"/>
    <w:rsid w:val="002C082F"/>
    <w:rsid w:val="002C0ED2"/>
    <w:rsid w:val="002C4C06"/>
    <w:rsid w:val="002C56B3"/>
    <w:rsid w:val="002C7862"/>
    <w:rsid w:val="002D24E5"/>
    <w:rsid w:val="002D2BF2"/>
    <w:rsid w:val="002D340B"/>
    <w:rsid w:val="002D536D"/>
    <w:rsid w:val="002E1546"/>
    <w:rsid w:val="002E45F6"/>
    <w:rsid w:val="002E4E49"/>
    <w:rsid w:val="002E5196"/>
    <w:rsid w:val="002F0C23"/>
    <w:rsid w:val="002F33D0"/>
    <w:rsid w:val="002F3D4F"/>
    <w:rsid w:val="002F69EA"/>
    <w:rsid w:val="003013BD"/>
    <w:rsid w:val="00302016"/>
    <w:rsid w:val="00302B1D"/>
    <w:rsid w:val="003066C9"/>
    <w:rsid w:val="0030671F"/>
    <w:rsid w:val="00307E07"/>
    <w:rsid w:val="00311052"/>
    <w:rsid w:val="00312E3B"/>
    <w:rsid w:val="003141FE"/>
    <w:rsid w:val="003169A5"/>
    <w:rsid w:val="00320072"/>
    <w:rsid w:val="003254C6"/>
    <w:rsid w:val="00332FC8"/>
    <w:rsid w:val="003340B4"/>
    <w:rsid w:val="003369FC"/>
    <w:rsid w:val="003376AD"/>
    <w:rsid w:val="003377EF"/>
    <w:rsid w:val="003419AA"/>
    <w:rsid w:val="003419BF"/>
    <w:rsid w:val="00342EC8"/>
    <w:rsid w:val="00343B21"/>
    <w:rsid w:val="00350883"/>
    <w:rsid w:val="003607C7"/>
    <w:rsid w:val="00360FDD"/>
    <w:rsid w:val="0036173C"/>
    <w:rsid w:val="00361B44"/>
    <w:rsid w:val="003704A7"/>
    <w:rsid w:val="00370FAD"/>
    <w:rsid w:val="00371881"/>
    <w:rsid w:val="00371E93"/>
    <w:rsid w:val="003733C9"/>
    <w:rsid w:val="00374190"/>
    <w:rsid w:val="00375A9A"/>
    <w:rsid w:val="00376C54"/>
    <w:rsid w:val="00376D76"/>
    <w:rsid w:val="003775AA"/>
    <w:rsid w:val="00377962"/>
    <w:rsid w:val="0038331B"/>
    <w:rsid w:val="00383465"/>
    <w:rsid w:val="00383D83"/>
    <w:rsid w:val="00384183"/>
    <w:rsid w:val="0038792A"/>
    <w:rsid w:val="00387BD4"/>
    <w:rsid w:val="00390F62"/>
    <w:rsid w:val="00390F69"/>
    <w:rsid w:val="0039228C"/>
    <w:rsid w:val="00393B99"/>
    <w:rsid w:val="0039485E"/>
    <w:rsid w:val="0039638C"/>
    <w:rsid w:val="00397E25"/>
    <w:rsid w:val="003A00F0"/>
    <w:rsid w:val="003A0B9D"/>
    <w:rsid w:val="003A2722"/>
    <w:rsid w:val="003A35BB"/>
    <w:rsid w:val="003A4609"/>
    <w:rsid w:val="003A624D"/>
    <w:rsid w:val="003B1BD0"/>
    <w:rsid w:val="003B1CE0"/>
    <w:rsid w:val="003B276F"/>
    <w:rsid w:val="003B3BA0"/>
    <w:rsid w:val="003B3E6F"/>
    <w:rsid w:val="003B470E"/>
    <w:rsid w:val="003B611B"/>
    <w:rsid w:val="003B6529"/>
    <w:rsid w:val="003C00C7"/>
    <w:rsid w:val="003C19A8"/>
    <w:rsid w:val="003C2917"/>
    <w:rsid w:val="003C50CF"/>
    <w:rsid w:val="003D1A30"/>
    <w:rsid w:val="003D32DE"/>
    <w:rsid w:val="003D73B7"/>
    <w:rsid w:val="003D7C3D"/>
    <w:rsid w:val="003D7F67"/>
    <w:rsid w:val="003E04B6"/>
    <w:rsid w:val="003E0AC1"/>
    <w:rsid w:val="003F514F"/>
    <w:rsid w:val="003F60E0"/>
    <w:rsid w:val="003F7C15"/>
    <w:rsid w:val="004005C2"/>
    <w:rsid w:val="00400A76"/>
    <w:rsid w:val="004041F5"/>
    <w:rsid w:val="0040576F"/>
    <w:rsid w:val="004100E3"/>
    <w:rsid w:val="004122C2"/>
    <w:rsid w:val="00414132"/>
    <w:rsid w:val="004211E5"/>
    <w:rsid w:val="0042279A"/>
    <w:rsid w:val="00425E98"/>
    <w:rsid w:val="004264EB"/>
    <w:rsid w:val="00426851"/>
    <w:rsid w:val="0043018E"/>
    <w:rsid w:val="00430697"/>
    <w:rsid w:val="00433115"/>
    <w:rsid w:val="004408FB"/>
    <w:rsid w:val="00440B99"/>
    <w:rsid w:val="004427D9"/>
    <w:rsid w:val="00443858"/>
    <w:rsid w:val="004444E1"/>
    <w:rsid w:val="0044693A"/>
    <w:rsid w:val="00453C67"/>
    <w:rsid w:val="00453E1E"/>
    <w:rsid w:val="00457C2A"/>
    <w:rsid w:val="00460E5A"/>
    <w:rsid w:val="00460EC9"/>
    <w:rsid w:val="0046220E"/>
    <w:rsid w:val="00462C0A"/>
    <w:rsid w:val="004656AE"/>
    <w:rsid w:val="00475A41"/>
    <w:rsid w:val="004809F7"/>
    <w:rsid w:val="0048338C"/>
    <w:rsid w:val="00484155"/>
    <w:rsid w:val="00486211"/>
    <w:rsid w:val="00490846"/>
    <w:rsid w:val="00491B27"/>
    <w:rsid w:val="00492E5F"/>
    <w:rsid w:val="00494485"/>
    <w:rsid w:val="004A09C4"/>
    <w:rsid w:val="004A0AE9"/>
    <w:rsid w:val="004A0E92"/>
    <w:rsid w:val="004A24A2"/>
    <w:rsid w:val="004A255B"/>
    <w:rsid w:val="004A34C3"/>
    <w:rsid w:val="004A4BBB"/>
    <w:rsid w:val="004A7525"/>
    <w:rsid w:val="004B0A27"/>
    <w:rsid w:val="004B25A4"/>
    <w:rsid w:val="004B3FFD"/>
    <w:rsid w:val="004B55DE"/>
    <w:rsid w:val="004B6556"/>
    <w:rsid w:val="004B6BF2"/>
    <w:rsid w:val="004B763A"/>
    <w:rsid w:val="004C2393"/>
    <w:rsid w:val="004C3A36"/>
    <w:rsid w:val="004C537C"/>
    <w:rsid w:val="004D0DC6"/>
    <w:rsid w:val="004D55C3"/>
    <w:rsid w:val="004E17B9"/>
    <w:rsid w:val="004E6268"/>
    <w:rsid w:val="004F02BA"/>
    <w:rsid w:val="004F1A4C"/>
    <w:rsid w:val="004F339E"/>
    <w:rsid w:val="004F361B"/>
    <w:rsid w:val="004F704E"/>
    <w:rsid w:val="00501C80"/>
    <w:rsid w:val="00504A63"/>
    <w:rsid w:val="005112F5"/>
    <w:rsid w:val="005129DA"/>
    <w:rsid w:val="0051724C"/>
    <w:rsid w:val="005175D7"/>
    <w:rsid w:val="00521DD9"/>
    <w:rsid w:val="0052236B"/>
    <w:rsid w:val="00523C64"/>
    <w:rsid w:val="00526992"/>
    <w:rsid w:val="005277DB"/>
    <w:rsid w:val="0053096F"/>
    <w:rsid w:val="00535A81"/>
    <w:rsid w:val="00535EEE"/>
    <w:rsid w:val="00536D24"/>
    <w:rsid w:val="0053776B"/>
    <w:rsid w:val="0054251F"/>
    <w:rsid w:val="005426CD"/>
    <w:rsid w:val="00544F22"/>
    <w:rsid w:val="0054669E"/>
    <w:rsid w:val="005501AE"/>
    <w:rsid w:val="0055193A"/>
    <w:rsid w:val="00557E5B"/>
    <w:rsid w:val="00560223"/>
    <w:rsid w:val="0056355A"/>
    <w:rsid w:val="00567871"/>
    <w:rsid w:val="0057168B"/>
    <w:rsid w:val="00575DC5"/>
    <w:rsid w:val="0057651E"/>
    <w:rsid w:val="00582273"/>
    <w:rsid w:val="00584308"/>
    <w:rsid w:val="00591F22"/>
    <w:rsid w:val="00595DBF"/>
    <w:rsid w:val="00596795"/>
    <w:rsid w:val="00597598"/>
    <w:rsid w:val="005A1500"/>
    <w:rsid w:val="005A1789"/>
    <w:rsid w:val="005A1C37"/>
    <w:rsid w:val="005A3D1D"/>
    <w:rsid w:val="005A4243"/>
    <w:rsid w:val="005A4F3A"/>
    <w:rsid w:val="005A6A47"/>
    <w:rsid w:val="005A77A2"/>
    <w:rsid w:val="005B7E6B"/>
    <w:rsid w:val="005C0304"/>
    <w:rsid w:val="005C1FC9"/>
    <w:rsid w:val="005C3C3C"/>
    <w:rsid w:val="005C3E05"/>
    <w:rsid w:val="005C4157"/>
    <w:rsid w:val="005C4543"/>
    <w:rsid w:val="005C505F"/>
    <w:rsid w:val="005C6C86"/>
    <w:rsid w:val="005C6FBA"/>
    <w:rsid w:val="005D0520"/>
    <w:rsid w:val="005D142C"/>
    <w:rsid w:val="005D48F0"/>
    <w:rsid w:val="005D5A79"/>
    <w:rsid w:val="005D75DC"/>
    <w:rsid w:val="005E0BD9"/>
    <w:rsid w:val="005E1EF2"/>
    <w:rsid w:val="005E3F18"/>
    <w:rsid w:val="005E4696"/>
    <w:rsid w:val="005E4A17"/>
    <w:rsid w:val="005E66AE"/>
    <w:rsid w:val="005E6BAE"/>
    <w:rsid w:val="005F2C36"/>
    <w:rsid w:val="005F3177"/>
    <w:rsid w:val="00600063"/>
    <w:rsid w:val="00603388"/>
    <w:rsid w:val="0061017D"/>
    <w:rsid w:val="0061087B"/>
    <w:rsid w:val="0061173A"/>
    <w:rsid w:val="00611A29"/>
    <w:rsid w:val="00613411"/>
    <w:rsid w:val="00615720"/>
    <w:rsid w:val="00621552"/>
    <w:rsid w:val="00622F98"/>
    <w:rsid w:val="006234C6"/>
    <w:rsid w:val="00624799"/>
    <w:rsid w:val="006256A5"/>
    <w:rsid w:val="006262F4"/>
    <w:rsid w:val="00630AFD"/>
    <w:rsid w:val="0063265D"/>
    <w:rsid w:val="0064171E"/>
    <w:rsid w:val="00646EC3"/>
    <w:rsid w:val="00646FE4"/>
    <w:rsid w:val="00647942"/>
    <w:rsid w:val="00650117"/>
    <w:rsid w:val="0065190B"/>
    <w:rsid w:val="00652F80"/>
    <w:rsid w:val="0065313D"/>
    <w:rsid w:val="006559FB"/>
    <w:rsid w:val="00655E4E"/>
    <w:rsid w:val="00664487"/>
    <w:rsid w:val="006653A9"/>
    <w:rsid w:val="00667ABC"/>
    <w:rsid w:val="006702AA"/>
    <w:rsid w:val="0067472F"/>
    <w:rsid w:val="00674DE9"/>
    <w:rsid w:val="00677338"/>
    <w:rsid w:val="00677F82"/>
    <w:rsid w:val="00682619"/>
    <w:rsid w:val="00684D52"/>
    <w:rsid w:val="00684ED6"/>
    <w:rsid w:val="006859C2"/>
    <w:rsid w:val="00690003"/>
    <w:rsid w:val="006904AD"/>
    <w:rsid w:val="0069283E"/>
    <w:rsid w:val="00692A51"/>
    <w:rsid w:val="00694A43"/>
    <w:rsid w:val="00695616"/>
    <w:rsid w:val="00695D45"/>
    <w:rsid w:val="0069670C"/>
    <w:rsid w:val="00696CE0"/>
    <w:rsid w:val="006A24EB"/>
    <w:rsid w:val="006A343B"/>
    <w:rsid w:val="006A3899"/>
    <w:rsid w:val="006A442E"/>
    <w:rsid w:val="006A7456"/>
    <w:rsid w:val="006B1223"/>
    <w:rsid w:val="006B17F0"/>
    <w:rsid w:val="006B238A"/>
    <w:rsid w:val="006B2897"/>
    <w:rsid w:val="006B5D6D"/>
    <w:rsid w:val="006C00D3"/>
    <w:rsid w:val="006C275F"/>
    <w:rsid w:val="006C6089"/>
    <w:rsid w:val="006C7280"/>
    <w:rsid w:val="006C7611"/>
    <w:rsid w:val="006D1D9F"/>
    <w:rsid w:val="006D533E"/>
    <w:rsid w:val="006D5C54"/>
    <w:rsid w:val="006D655B"/>
    <w:rsid w:val="006E005B"/>
    <w:rsid w:val="006E3381"/>
    <w:rsid w:val="006E38D9"/>
    <w:rsid w:val="006E6943"/>
    <w:rsid w:val="006F1F7A"/>
    <w:rsid w:val="006F7379"/>
    <w:rsid w:val="00700361"/>
    <w:rsid w:val="00704CE2"/>
    <w:rsid w:val="00705692"/>
    <w:rsid w:val="00706067"/>
    <w:rsid w:val="00707800"/>
    <w:rsid w:val="00711EE9"/>
    <w:rsid w:val="00713B3D"/>
    <w:rsid w:val="00713E11"/>
    <w:rsid w:val="00713FB6"/>
    <w:rsid w:val="00714252"/>
    <w:rsid w:val="00714B64"/>
    <w:rsid w:val="0071613B"/>
    <w:rsid w:val="00716246"/>
    <w:rsid w:val="007166DE"/>
    <w:rsid w:val="00717B44"/>
    <w:rsid w:val="0072029D"/>
    <w:rsid w:val="00722569"/>
    <w:rsid w:val="00724B84"/>
    <w:rsid w:val="00725D6E"/>
    <w:rsid w:val="00731B26"/>
    <w:rsid w:val="00732702"/>
    <w:rsid w:val="0073436D"/>
    <w:rsid w:val="007400B1"/>
    <w:rsid w:val="00742819"/>
    <w:rsid w:val="00743D45"/>
    <w:rsid w:val="00744980"/>
    <w:rsid w:val="007454C3"/>
    <w:rsid w:val="00745846"/>
    <w:rsid w:val="00745E19"/>
    <w:rsid w:val="00751FEF"/>
    <w:rsid w:val="0075299A"/>
    <w:rsid w:val="007534AE"/>
    <w:rsid w:val="00753699"/>
    <w:rsid w:val="00756E25"/>
    <w:rsid w:val="00757259"/>
    <w:rsid w:val="007578D6"/>
    <w:rsid w:val="00757AC6"/>
    <w:rsid w:val="00761FB6"/>
    <w:rsid w:val="00766FF1"/>
    <w:rsid w:val="00781DD6"/>
    <w:rsid w:val="0078349F"/>
    <w:rsid w:val="00786ED9"/>
    <w:rsid w:val="0079238A"/>
    <w:rsid w:val="00793786"/>
    <w:rsid w:val="00794684"/>
    <w:rsid w:val="007A035B"/>
    <w:rsid w:val="007B0770"/>
    <w:rsid w:val="007B084A"/>
    <w:rsid w:val="007B2498"/>
    <w:rsid w:val="007B2E24"/>
    <w:rsid w:val="007C36FA"/>
    <w:rsid w:val="007C619F"/>
    <w:rsid w:val="007D0082"/>
    <w:rsid w:val="007D019E"/>
    <w:rsid w:val="007D0A59"/>
    <w:rsid w:val="007D0F83"/>
    <w:rsid w:val="007D5BFA"/>
    <w:rsid w:val="007D5D02"/>
    <w:rsid w:val="007D5DDC"/>
    <w:rsid w:val="007E0F2B"/>
    <w:rsid w:val="007E54C8"/>
    <w:rsid w:val="007E5F99"/>
    <w:rsid w:val="007F3081"/>
    <w:rsid w:val="007F31BC"/>
    <w:rsid w:val="007F3212"/>
    <w:rsid w:val="007F4F9E"/>
    <w:rsid w:val="007F50F6"/>
    <w:rsid w:val="007F621C"/>
    <w:rsid w:val="007F6CF2"/>
    <w:rsid w:val="00800050"/>
    <w:rsid w:val="00801D11"/>
    <w:rsid w:val="0080577E"/>
    <w:rsid w:val="00806CFB"/>
    <w:rsid w:val="00807584"/>
    <w:rsid w:val="00813CC9"/>
    <w:rsid w:val="0081422A"/>
    <w:rsid w:val="0082077C"/>
    <w:rsid w:val="00822970"/>
    <w:rsid w:val="00833418"/>
    <w:rsid w:val="008358FB"/>
    <w:rsid w:val="00835988"/>
    <w:rsid w:val="00837313"/>
    <w:rsid w:val="00841F7F"/>
    <w:rsid w:val="00843569"/>
    <w:rsid w:val="0084515E"/>
    <w:rsid w:val="008458C6"/>
    <w:rsid w:val="00850F47"/>
    <w:rsid w:val="00854BFD"/>
    <w:rsid w:val="008563FC"/>
    <w:rsid w:val="008614F3"/>
    <w:rsid w:val="008615D1"/>
    <w:rsid w:val="00863735"/>
    <w:rsid w:val="008667EF"/>
    <w:rsid w:val="0086755A"/>
    <w:rsid w:val="0086769B"/>
    <w:rsid w:val="00867885"/>
    <w:rsid w:val="00867EB9"/>
    <w:rsid w:val="0087029C"/>
    <w:rsid w:val="0087148A"/>
    <w:rsid w:val="00873118"/>
    <w:rsid w:val="008740FB"/>
    <w:rsid w:val="00881BC0"/>
    <w:rsid w:val="008832F4"/>
    <w:rsid w:val="00884D72"/>
    <w:rsid w:val="008909C7"/>
    <w:rsid w:val="0089610E"/>
    <w:rsid w:val="008A22E7"/>
    <w:rsid w:val="008A2B22"/>
    <w:rsid w:val="008A3410"/>
    <w:rsid w:val="008A4F83"/>
    <w:rsid w:val="008B21A6"/>
    <w:rsid w:val="008B2B37"/>
    <w:rsid w:val="008B2FC7"/>
    <w:rsid w:val="008C2A37"/>
    <w:rsid w:val="008C2A5A"/>
    <w:rsid w:val="008C48A9"/>
    <w:rsid w:val="008C727A"/>
    <w:rsid w:val="008D108E"/>
    <w:rsid w:val="008D1347"/>
    <w:rsid w:val="008D2963"/>
    <w:rsid w:val="008D3B3B"/>
    <w:rsid w:val="008D7C83"/>
    <w:rsid w:val="008E1668"/>
    <w:rsid w:val="008E299C"/>
    <w:rsid w:val="008E7DDE"/>
    <w:rsid w:val="008F0B91"/>
    <w:rsid w:val="008F1BD6"/>
    <w:rsid w:val="00910323"/>
    <w:rsid w:val="00910D25"/>
    <w:rsid w:val="00912740"/>
    <w:rsid w:val="00915C4D"/>
    <w:rsid w:val="009177CA"/>
    <w:rsid w:val="00926E07"/>
    <w:rsid w:val="009347FD"/>
    <w:rsid w:val="00936DB7"/>
    <w:rsid w:val="00947430"/>
    <w:rsid w:val="0095423B"/>
    <w:rsid w:val="0096109D"/>
    <w:rsid w:val="00962110"/>
    <w:rsid w:val="0096607C"/>
    <w:rsid w:val="00970F7C"/>
    <w:rsid w:val="00971830"/>
    <w:rsid w:val="00972C68"/>
    <w:rsid w:val="00973724"/>
    <w:rsid w:val="00976DE4"/>
    <w:rsid w:val="009818DF"/>
    <w:rsid w:val="0098272A"/>
    <w:rsid w:val="00982953"/>
    <w:rsid w:val="00985231"/>
    <w:rsid w:val="0098573B"/>
    <w:rsid w:val="00986C09"/>
    <w:rsid w:val="00991DD5"/>
    <w:rsid w:val="009922C7"/>
    <w:rsid w:val="0099375E"/>
    <w:rsid w:val="009A1B93"/>
    <w:rsid w:val="009A276E"/>
    <w:rsid w:val="009A2E70"/>
    <w:rsid w:val="009A407B"/>
    <w:rsid w:val="009A5EA9"/>
    <w:rsid w:val="009A5F01"/>
    <w:rsid w:val="009A6742"/>
    <w:rsid w:val="009B26C5"/>
    <w:rsid w:val="009B2A66"/>
    <w:rsid w:val="009B54F4"/>
    <w:rsid w:val="009B5965"/>
    <w:rsid w:val="009B65DC"/>
    <w:rsid w:val="009B6FE3"/>
    <w:rsid w:val="009C044C"/>
    <w:rsid w:val="009C6ADD"/>
    <w:rsid w:val="009D4718"/>
    <w:rsid w:val="009D4ADD"/>
    <w:rsid w:val="009D50E1"/>
    <w:rsid w:val="009D582B"/>
    <w:rsid w:val="009D5FA6"/>
    <w:rsid w:val="009D7739"/>
    <w:rsid w:val="009E1730"/>
    <w:rsid w:val="009E4DC6"/>
    <w:rsid w:val="009E7F1A"/>
    <w:rsid w:val="009F1E98"/>
    <w:rsid w:val="009F2FDA"/>
    <w:rsid w:val="009F4EF0"/>
    <w:rsid w:val="009F5E10"/>
    <w:rsid w:val="009F5E16"/>
    <w:rsid w:val="00A0466D"/>
    <w:rsid w:val="00A06C68"/>
    <w:rsid w:val="00A06E63"/>
    <w:rsid w:val="00A07120"/>
    <w:rsid w:val="00A10576"/>
    <w:rsid w:val="00A11512"/>
    <w:rsid w:val="00A122F8"/>
    <w:rsid w:val="00A134B4"/>
    <w:rsid w:val="00A13AF6"/>
    <w:rsid w:val="00A2063D"/>
    <w:rsid w:val="00A20B0C"/>
    <w:rsid w:val="00A217D5"/>
    <w:rsid w:val="00A234BD"/>
    <w:rsid w:val="00A33F7F"/>
    <w:rsid w:val="00A36697"/>
    <w:rsid w:val="00A372A3"/>
    <w:rsid w:val="00A471BD"/>
    <w:rsid w:val="00A50C17"/>
    <w:rsid w:val="00A50FB7"/>
    <w:rsid w:val="00A516FC"/>
    <w:rsid w:val="00A566A7"/>
    <w:rsid w:val="00A57546"/>
    <w:rsid w:val="00A577FF"/>
    <w:rsid w:val="00A60332"/>
    <w:rsid w:val="00A6378C"/>
    <w:rsid w:val="00A63A91"/>
    <w:rsid w:val="00A64A04"/>
    <w:rsid w:val="00A64DBE"/>
    <w:rsid w:val="00A70DAF"/>
    <w:rsid w:val="00A7375B"/>
    <w:rsid w:val="00A75BD2"/>
    <w:rsid w:val="00A760E6"/>
    <w:rsid w:val="00A7656E"/>
    <w:rsid w:val="00A76A8E"/>
    <w:rsid w:val="00A77E39"/>
    <w:rsid w:val="00A807E1"/>
    <w:rsid w:val="00A83848"/>
    <w:rsid w:val="00A84C3B"/>
    <w:rsid w:val="00A85642"/>
    <w:rsid w:val="00A8644B"/>
    <w:rsid w:val="00A939B4"/>
    <w:rsid w:val="00A95D1B"/>
    <w:rsid w:val="00A97A46"/>
    <w:rsid w:val="00A97C37"/>
    <w:rsid w:val="00AA1756"/>
    <w:rsid w:val="00AA2429"/>
    <w:rsid w:val="00AA24F3"/>
    <w:rsid w:val="00AA286A"/>
    <w:rsid w:val="00AA5A7D"/>
    <w:rsid w:val="00AA7B27"/>
    <w:rsid w:val="00AB0D5D"/>
    <w:rsid w:val="00AB661A"/>
    <w:rsid w:val="00AB6AAF"/>
    <w:rsid w:val="00AB6F48"/>
    <w:rsid w:val="00AC615A"/>
    <w:rsid w:val="00AC7E04"/>
    <w:rsid w:val="00AD5022"/>
    <w:rsid w:val="00AD5F67"/>
    <w:rsid w:val="00AD62EF"/>
    <w:rsid w:val="00AD77C2"/>
    <w:rsid w:val="00AE496E"/>
    <w:rsid w:val="00AE4975"/>
    <w:rsid w:val="00AE5804"/>
    <w:rsid w:val="00AF139D"/>
    <w:rsid w:val="00AF279D"/>
    <w:rsid w:val="00AF3A5B"/>
    <w:rsid w:val="00AF3BDD"/>
    <w:rsid w:val="00AF6439"/>
    <w:rsid w:val="00B166B8"/>
    <w:rsid w:val="00B1683E"/>
    <w:rsid w:val="00B16C68"/>
    <w:rsid w:val="00B26B3D"/>
    <w:rsid w:val="00B26B64"/>
    <w:rsid w:val="00B31BF6"/>
    <w:rsid w:val="00B369C6"/>
    <w:rsid w:val="00B37756"/>
    <w:rsid w:val="00B409C0"/>
    <w:rsid w:val="00B4272B"/>
    <w:rsid w:val="00B44914"/>
    <w:rsid w:val="00B44B77"/>
    <w:rsid w:val="00B51BCD"/>
    <w:rsid w:val="00B54020"/>
    <w:rsid w:val="00B5476C"/>
    <w:rsid w:val="00B55208"/>
    <w:rsid w:val="00B57F3C"/>
    <w:rsid w:val="00B6165E"/>
    <w:rsid w:val="00B63392"/>
    <w:rsid w:val="00B639B0"/>
    <w:rsid w:val="00B641B1"/>
    <w:rsid w:val="00B648B3"/>
    <w:rsid w:val="00B65396"/>
    <w:rsid w:val="00B667EA"/>
    <w:rsid w:val="00B67E12"/>
    <w:rsid w:val="00B71F17"/>
    <w:rsid w:val="00B757DF"/>
    <w:rsid w:val="00B8775F"/>
    <w:rsid w:val="00B87FAE"/>
    <w:rsid w:val="00B90E0B"/>
    <w:rsid w:val="00B92B7E"/>
    <w:rsid w:val="00B9326C"/>
    <w:rsid w:val="00B9406E"/>
    <w:rsid w:val="00B9601F"/>
    <w:rsid w:val="00B97AD0"/>
    <w:rsid w:val="00BA2894"/>
    <w:rsid w:val="00BA6DA8"/>
    <w:rsid w:val="00BA7714"/>
    <w:rsid w:val="00BB0D00"/>
    <w:rsid w:val="00BB10B9"/>
    <w:rsid w:val="00BB255D"/>
    <w:rsid w:val="00BB327D"/>
    <w:rsid w:val="00BB3ABD"/>
    <w:rsid w:val="00BC17E1"/>
    <w:rsid w:val="00BC1ACB"/>
    <w:rsid w:val="00BC3DB4"/>
    <w:rsid w:val="00BC3DF1"/>
    <w:rsid w:val="00BC466E"/>
    <w:rsid w:val="00BD04C5"/>
    <w:rsid w:val="00BD6521"/>
    <w:rsid w:val="00BD6DBE"/>
    <w:rsid w:val="00BE1469"/>
    <w:rsid w:val="00BE28B9"/>
    <w:rsid w:val="00BE7DA0"/>
    <w:rsid w:val="00BF2491"/>
    <w:rsid w:val="00BF2839"/>
    <w:rsid w:val="00BF3D33"/>
    <w:rsid w:val="00C01C3C"/>
    <w:rsid w:val="00C06152"/>
    <w:rsid w:val="00C10073"/>
    <w:rsid w:val="00C11149"/>
    <w:rsid w:val="00C173D7"/>
    <w:rsid w:val="00C179D2"/>
    <w:rsid w:val="00C2011E"/>
    <w:rsid w:val="00C202D5"/>
    <w:rsid w:val="00C20EFA"/>
    <w:rsid w:val="00C40F9F"/>
    <w:rsid w:val="00C423D5"/>
    <w:rsid w:val="00C430CC"/>
    <w:rsid w:val="00C43625"/>
    <w:rsid w:val="00C442A2"/>
    <w:rsid w:val="00C45ACA"/>
    <w:rsid w:val="00C45BED"/>
    <w:rsid w:val="00C45FE0"/>
    <w:rsid w:val="00C53DEE"/>
    <w:rsid w:val="00C53F00"/>
    <w:rsid w:val="00C5530D"/>
    <w:rsid w:val="00C55ADC"/>
    <w:rsid w:val="00C56EDC"/>
    <w:rsid w:val="00C57A77"/>
    <w:rsid w:val="00C622AC"/>
    <w:rsid w:val="00C6454D"/>
    <w:rsid w:val="00C678DC"/>
    <w:rsid w:val="00C70A1D"/>
    <w:rsid w:val="00C72212"/>
    <w:rsid w:val="00C743A9"/>
    <w:rsid w:val="00C745EA"/>
    <w:rsid w:val="00C74D91"/>
    <w:rsid w:val="00C755E7"/>
    <w:rsid w:val="00C76DC8"/>
    <w:rsid w:val="00C77BB3"/>
    <w:rsid w:val="00C8098B"/>
    <w:rsid w:val="00C82FCF"/>
    <w:rsid w:val="00C859E0"/>
    <w:rsid w:val="00C86B67"/>
    <w:rsid w:val="00C87801"/>
    <w:rsid w:val="00C90109"/>
    <w:rsid w:val="00C90EA4"/>
    <w:rsid w:val="00C9153B"/>
    <w:rsid w:val="00C92ED7"/>
    <w:rsid w:val="00C9518A"/>
    <w:rsid w:val="00CA306D"/>
    <w:rsid w:val="00CA3956"/>
    <w:rsid w:val="00CA3F54"/>
    <w:rsid w:val="00CA4187"/>
    <w:rsid w:val="00CB1B7D"/>
    <w:rsid w:val="00CB2B1A"/>
    <w:rsid w:val="00CB7905"/>
    <w:rsid w:val="00CC314D"/>
    <w:rsid w:val="00CC58B7"/>
    <w:rsid w:val="00CC58FF"/>
    <w:rsid w:val="00CC5ABB"/>
    <w:rsid w:val="00CC7456"/>
    <w:rsid w:val="00CD3147"/>
    <w:rsid w:val="00CD4D95"/>
    <w:rsid w:val="00CD69CE"/>
    <w:rsid w:val="00CD6B4A"/>
    <w:rsid w:val="00CD7298"/>
    <w:rsid w:val="00CE030D"/>
    <w:rsid w:val="00CE1F9A"/>
    <w:rsid w:val="00CE39A8"/>
    <w:rsid w:val="00CE77F5"/>
    <w:rsid w:val="00CF0331"/>
    <w:rsid w:val="00CF0ED4"/>
    <w:rsid w:val="00CF16EA"/>
    <w:rsid w:val="00CF45F4"/>
    <w:rsid w:val="00CF5F99"/>
    <w:rsid w:val="00D0157D"/>
    <w:rsid w:val="00D02209"/>
    <w:rsid w:val="00D02ADF"/>
    <w:rsid w:val="00D04D8C"/>
    <w:rsid w:val="00D0575F"/>
    <w:rsid w:val="00D05CD6"/>
    <w:rsid w:val="00D06F34"/>
    <w:rsid w:val="00D072A2"/>
    <w:rsid w:val="00D07357"/>
    <w:rsid w:val="00D11440"/>
    <w:rsid w:val="00D14F5F"/>
    <w:rsid w:val="00D15D5B"/>
    <w:rsid w:val="00D15DF6"/>
    <w:rsid w:val="00D17CF9"/>
    <w:rsid w:val="00D20896"/>
    <w:rsid w:val="00D215F9"/>
    <w:rsid w:val="00D229B9"/>
    <w:rsid w:val="00D239A9"/>
    <w:rsid w:val="00D25C4D"/>
    <w:rsid w:val="00D25D8F"/>
    <w:rsid w:val="00D26017"/>
    <w:rsid w:val="00D3049C"/>
    <w:rsid w:val="00D3112F"/>
    <w:rsid w:val="00D32FD7"/>
    <w:rsid w:val="00D34AD0"/>
    <w:rsid w:val="00D37148"/>
    <w:rsid w:val="00D4135E"/>
    <w:rsid w:val="00D41D92"/>
    <w:rsid w:val="00D450A3"/>
    <w:rsid w:val="00D4580D"/>
    <w:rsid w:val="00D46649"/>
    <w:rsid w:val="00D4739D"/>
    <w:rsid w:val="00D538BC"/>
    <w:rsid w:val="00D56634"/>
    <w:rsid w:val="00D610DF"/>
    <w:rsid w:val="00D63DA9"/>
    <w:rsid w:val="00D76448"/>
    <w:rsid w:val="00D82BB4"/>
    <w:rsid w:val="00D8462C"/>
    <w:rsid w:val="00D85852"/>
    <w:rsid w:val="00D86921"/>
    <w:rsid w:val="00D86EBA"/>
    <w:rsid w:val="00D87618"/>
    <w:rsid w:val="00D876D3"/>
    <w:rsid w:val="00D92286"/>
    <w:rsid w:val="00D935B8"/>
    <w:rsid w:val="00D9387B"/>
    <w:rsid w:val="00D948B8"/>
    <w:rsid w:val="00D96C57"/>
    <w:rsid w:val="00DA2A94"/>
    <w:rsid w:val="00DA2B12"/>
    <w:rsid w:val="00DA64EB"/>
    <w:rsid w:val="00DA6ADF"/>
    <w:rsid w:val="00DA6C0F"/>
    <w:rsid w:val="00DA6C28"/>
    <w:rsid w:val="00DB1426"/>
    <w:rsid w:val="00DB384B"/>
    <w:rsid w:val="00DB47F5"/>
    <w:rsid w:val="00DB6687"/>
    <w:rsid w:val="00DB726B"/>
    <w:rsid w:val="00DC0152"/>
    <w:rsid w:val="00DC0906"/>
    <w:rsid w:val="00DC1874"/>
    <w:rsid w:val="00DC24DF"/>
    <w:rsid w:val="00DC5014"/>
    <w:rsid w:val="00DD0E26"/>
    <w:rsid w:val="00DD1E76"/>
    <w:rsid w:val="00DD30D6"/>
    <w:rsid w:val="00DD32C7"/>
    <w:rsid w:val="00DD5EF2"/>
    <w:rsid w:val="00DD6576"/>
    <w:rsid w:val="00DE03C1"/>
    <w:rsid w:val="00DE5456"/>
    <w:rsid w:val="00DE57E4"/>
    <w:rsid w:val="00DE6F6B"/>
    <w:rsid w:val="00DF2BE7"/>
    <w:rsid w:val="00DF3063"/>
    <w:rsid w:val="00DF4FF2"/>
    <w:rsid w:val="00E05179"/>
    <w:rsid w:val="00E06947"/>
    <w:rsid w:val="00E1071F"/>
    <w:rsid w:val="00E10B7E"/>
    <w:rsid w:val="00E125FD"/>
    <w:rsid w:val="00E13496"/>
    <w:rsid w:val="00E1461B"/>
    <w:rsid w:val="00E14BCD"/>
    <w:rsid w:val="00E175BF"/>
    <w:rsid w:val="00E17D14"/>
    <w:rsid w:val="00E25035"/>
    <w:rsid w:val="00E270D7"/>
    <w:rsid w:val="00E27AC3"/>
    <w:rsid w:val="00E30E14"/>
    <w:rsid w:val="00E30ECF"/>
    <w:rsid w:val="00E33455"/>
    <w:rsid w:val="00E34166"/>
    <w:rsid w:val="00E34454"/>
    <w:rsid w:val="00E346D8"/>
    <w:rsid w:val="00E40DD5"/>
    <w:rsid w:val="00E43E11"/>
    <w:rsid w:val="00E44639"/>
    <w:rsid w:val="00E44A7C"/>
    <w:rsid w:val="00E450DC"/>
    <w:rsid w:val="00E50D95"/>
    <w:rsid w:val="00E54148"/>
    <w:rsid w:val="00E56521"/>
    <w:rsid w:val="00E61882"/>
    <w:rsid w:val="00E6309D"/>
    <w:rsid w:val="00E63417"/>
    <w:rsid w:val="00E65757"/>
    <w:rsid w:val="00E66ACA"/>
    <w:rsid w:val="00E70C53"/>
    <w:rsid w:val="00E73428"/>
    <w:rsid w:val="00E76091"/>
    <w:rsid w:val="00E76EB1"/>
    <w:rsid w:val="00E83BA9"/>
    <w:rsid w:val="00E86CC8"/>
    <w:rsid w:val="00E86EB4"/>
    <w:rsid w:val="00E93BE9"/>
    <w:rsid w:val="00E97350"/>
    <w:rsid w:val="00EA0112"/>
    <w:rsid w:val="00EA06CB"/>
    <w:rsid w:val="00EA0C38"/>
    <w:rsid w:val="00EA2A32"/>
    <w:rsid w:val="00EA3EBA"/>
    <w:rsid w:val="00EA70A1"/>
    <w:rsid w:val="00EB4AD1"/>
    <w:rsid w:val="00EB583D"/>
    <w:rsid w:val="00EC26AB"/>
    <w:rsid w:val="00EC38A6"/>
    <w:rsid w:val="00EC4A99"/>
    <w:rsid w:val="00EC5761"/>
    <w:rsid w:val="00EC57D9"/>
    <w:rsid w:val="00ED01EE"/>
    <w:rsid w:val="00ED09F3"/>
    <w:rsid w:val="00ED1B3D"/>
    <w:rsid w:val="00ED2D68"/>
    <w:rsid w:val="00ED553C"/>
    <w:rsid w:val="00ED6B95"/>
    <w:rsid w:val="00ED75EC"/>
    <w:rsid w:val="00EE2566"/>
    <w:rsid w:val="00EE3585"/>
    <w:rsid w:val="00EE4495"/>
    <w:rsid w:val="00EE63B6"/>
    <w:rsid w:val="00EE75C2"/>
    <w:rsid w:val="00EF0A54"/>
    <w:rsid w:val="00EF0E46"/>
    <w:rsid w:val="00EF2ECA"/>
    <w:rsid w:val="00F00F39"/>
    <w:rsid w:val="00F02242"/>
    <w:rsid w:val="00F05D7B"/>
    <w:rsid w:val="00F05E32"/>
    <w:rsid w:val="00F06185"/>
    <w:rsid w:val="00F10563"/>
    <w:rsid w:val="00F12804"/>
    <w:rsid w:val="00F14B1C"/>
    <w:rsid w:val="00F15EA2"/>
    <w:rsid w:val="00F171FF"/>
    <w:rsid w:val="00F204A0"/>
    <w:rsid w:val="00F20663"/>
    <w:rsid w:val="00F21BB7"/>
    <w:rsid w:val="00F3023A"/>
    <w:rsid w:val="00F31290"/>
    <w:rsid w:val="00F32347"/>
    <w:rsid w:val="00F32749"/>
    <w:rsid w:val="00F33766"/>
    <w:rsid w:val="00F37A78"/>
    <w:rsid w:val="00F37B07"/>
    <w:rsid w:val="00F406FF"/>
    <w:rsid w:val="00F4673D"/>
    <w:rsid w:val="00F476EB"/>
    <w:rsid w:val="00F4779A"/>
    <w:rsid w:val="00F50D69"/>
    <w:rsid w:val="00F5691E"/>
    <w:rsid w:val="00F573D3"/>
    <w:rsid w:val="00F61875"/>
    <w:rsid w:val="00F618F6"/>
    <w:rsid w:val="00F62D54"/>
    <w:rsid w:val="00F64842"/>
    <w:rsid w:val="00F64A75"/>
    <w:rsid w:val="00F65711"/>
    <w:rsid w:val="00F661B9"/>
    <w:rsid w:val="00F66513"/>
    <w:rsid w:val="00F66E5A"/>
    <w:rsid w:val="00F707CB"/>
    <w:rsid w:val="00F70C2B"/>
    <w:rsid w:val="00F7464C"/>
    <w:rsid w:val="00F76187"/>
    <w:rsid w:val="00F80F61"/>
    <w:rsid w:val="00F81763"/>
    <w:rsid w:val="00F81D4A"/>
    <w:rsid w:val="00F83E4D"/>
    <w:rsid w:val="00F87EB6"/>
    <w:rsid w:val="00F9137B"/>
    <w:rsid w:val="00F91C41"/>
    <w:rsid w:val="00F92D9F"/>
    <w:rsid w:val="00F943C2"/>
    <w:rsid w:val="00F94552"/>
    <w:rsid w:val="00F964D0"/>
    <w:rsid w:val="00F97BD0"/>
    <w:rsid w:val="00FA08C1"/>
    <w:rsid w:val="00FA106C"/>
    <w:rsid w:val="00FA2E5B"/>
    <w:rsid w:val="00FA6D83"/>
    <w:rsid w:val="00FA751F"/>
    <w:rsid w:val="00FB0F7E"/>
    <w:rsid w:val="00FB19DC"/>
    <w:rsid w:val="00FB1B5B"/>
    <w:rsid w:val="00FB3D22"/>
    <w:rsid w:val="00FC2C97"/>
    <w:rsid w:val="00FC2E9F"/>
    <w:rsid w:val="00FC5A25"/>
    <w:rsid w:val="00FD237D"/>
    <w:rsid w:val="00FD435A"/>
    <w:rsid w:val="00FD5F37"/>
    <w:rsid w:val="00FD7395"/>
    <w:rsid w:val="00FE4B02"/>
    <w:rsid w:val="00FE4C77"/>
    <w:rsid w:val="00FF2398"/>
    <w:rsid w:val="00FF38C9"/>
    <w:rsid w:val="00FF5494"/>
    <w:rsid w:val="00FF63E2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BE46C3"/>
  <w15:docId w15:val="{9B9A6D60-F479-4D81-92BB-5B59CB27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6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C53F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3F00"/>
    <w:rPr>
      <w:sz w:val="20"/>
      <w:szCs w:val="20"/>
      <w:lang w:val="en-US" w:eastAsia="en-US"/>
    </w:rPr>
  </w:style>
  <w:style w:type="character" w:customStyle="1" w:styleId="CommentaireCar">
    <w:name w:val="Commentaire Car"/>
    <w:link w:val="Commentaire"/>
    <w:uiPriority w:val="99"/>
    <w:semiHidden/>
    <w:rsid w:val="00C53F00"/>
    <w:rPr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F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53F00"/>
    <w:rPr>
      <w:rFonts w:ascii="Segoe UI" w:hAnsi="Segoe UI" w:cs="Segoe UI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07357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D07357"/>
    <w:rPr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D07357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En-tteCar">
    <w:name w:val="En-tête Car"/>
    <w:link w:val="En-tte"/>
    <w:uiPriority w:val="99"/>
    <w:rsid w:val="00D07357"/>
    <w:rPr>
      <w:sz w:val="24"/>
      <w:szCs w:val="24"/>
      <w:lang w:val="en-US" w:eastAsia="en-US"/>
    </w:rPr>
  </w:style>
  <w:style w:type="character" w:styleId="Lienhypertexte">
    <w:name w:val="Hyperlink"/>
    <w:uiPriority w:val="99"/>
    <w:semiHidden/>
    <w:unhideWhenUsed/>
    <w:rsid w:val="00C57A77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C57A77"/>
    <w:rPr>
      <w:color w:val="954F72"/>
      <w:u w:val="single"/>
    </w:rPr>
  </w:style>
  <w:style w:type="paragraph" w:customStyle="1" w:styleId="font5">
    <w:name w:val="font5"/>
    <w:basedOn w:val="Normal"/>
    <w:rsid w:val="00C57A7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C57A7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C57A7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C57A7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C57A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Normal"/>
    <w:rsid w:val="00C57A7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Normal"/>
    <w:rsid w:val="00C57A77"/>
    <w:pP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Normal"/>
    <w:rsid w:val="00C57A7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Normal"/>
    <w:rsid w:val="00C57A7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Normal"/>
    <w:rsid w:val="00C57A7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Normal"/>
    <w:rsid w:val="00C57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"/>
    <w:rsid w:val="00C57A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Normal"/>
    <w:rsid w:val="00C57A77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Normal"/>
    <w:rsid w:val="00C57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036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00361"/>
    <w:rPr>
      <w:b/>
      <w:bCs/>
      <w:lang w:val="en-US" w:eastAsia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1A29C9"/>
    <w:pPr>
      <w:ind w:left="708"/>
    </w:pPr>
    <w:rPr>
      <w:szCs w:val="20"/>
    </w:rPr>
  </w:style>
  <w:style w:type="character" w:customStyle="1" w:styleId="Listecouleur-Accent1Car">
    <w:name w:val="Liste couleur - Accent 1 Car"/>
    <w:link w:val="Listecouleur-Accent11"/>
    <w:uiPriority w:val="34"/>
    <w:locked/>
    <w:rsid w:val="001A29C9"/>
    <w:rPr>
      <w:sz w:val="24"/>
    </w:rPr>
  </w:style>
  <w:style w:type="paragraph" w:customStyle="1" w:styleId="ModelNrmlDouble">
    <w:name w:val="ModelNrmlDouble"/>
    <w:basedOn w:val="Normal"/>
    <w:uiPriority w:val="99"/>
    <w:rsid w:val="001A29C9"/>
    <w:pPr>
      <w:spacing w:after="360" w:line="480" w:lineRule="auto"/>
      <w:ind w:firstLine="720"/>
      <w:jc w:val="both"/>
    </w:pPr>
    <w:rPr>
      <w:sz w:val="22"/>
      <w:szCs w:val="20"/>
      <w:lang w:eastAsia="en-US"/>
    </w:rPr>
  </w:style>
  <w:style w:type="paragraph" w:styleId="Normalcentr">
    <w:name w:val="Block Text"/>
    <w:basedOn w:val="Normal"/>
    <w:rsid w:val="00C622AC"/>
    <w:pPr>
      <w:spacing w:line="360" w:lineRule="auto"/>
      <w:ind w:left="284" w:right="284" w:firstLine="851"/>
      <w:jc w:val="both"/>
    </w:pPr>
    <w:rPr>
      <w:rFonts w:ascii="Arial" w:hAnsi="Arial"/>
      <w:szCs w:val="20"/>
    </w:rPr>
  </w:style>
  <w:style w:type="paragraph" w:customStyle="1" w:styleId="Tramecouleur-Accent11">
    <w:name w:val="Trame couleur - Accent 11"/>
    <w:hidden/>
    <w:uiPriority w:val="99"/>
    <w:semiHidden/>
    <w:rsid w:val="004E6268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44693A"/>
    <w:pPr>
      <w:ind w:left="720"/>
      <w:contextualSpacing/>
    </w:pPr>
    <w:rPr>
      <w:lang w:val="en-US" w:eastAsia="en-US"/>
    </w:rPr>
  </w:style>
  <w:style w:type="paragraph" w:styleId="Sous-titre">
    <w:name w:val="Subtitle"/>
    <w:basedOn w:val="Normal"/>
    <w:next w:val="Normal"/>
    <w:link w:val="Sous-titreCar"/>
    <w:qFormat/>
    <w:locked/>
    <w:rsid w:val="002C56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Sous-titreCar">
    <w:name w:val="Sous-titre Car"/>
    <w:basedOn w:val="Policepardfaut"/>
    <w:link w:val="Sous-titre"/>
    <w:rsid w:val="002C56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2369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Plan de Passation de marchés</vt:lpstr>
    </vt:vector>
  </TitlesOfParts>
  <Company>The World Bank Group</Company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Plan de Passation de marchés</dc:title>
  <dc:creator>wb293987</dc:creator>
  <cp:lastModifiedBy>HP</cp:lastModifiedBy>
  <cp:revision>3</cp:revision>
  <cp:lastPrinted>2022-07-22T08:40:00Z</cp:lastPrinted>
  <dcterms:created xsi:type="dcterms:W3CDTF">2023-02-14T07:42:00Z</dcterms:created>
  <dcterms:modified xsi:type="dcterms:W3CDTF">2023-02-14T07:42:00Z</dcterms:modified>
</cp:coreProperties>
</file>